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topLinePunct w:val="0"/>
        <w:bidi w:val="0"/>
        <w:ind w:left="0"/>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株洲市</w:t>
      </w:r>
      <w:r>
        <w:rPr>
          <w:rFonts w:hint="eastAsia" w:ascii="方正小标宋简体" w:hAnsi="宋体" w:eastAsia="方正小标宋简体"/>
          <w:color w:val="auto"/>
          <w:sz w:val="44"/>
          <w:szCs w:val="44"/>
          <w:lang w:eastAsia="zh-CN"/>
        </w:rPr>
        <w:t>芦淞区</w:t>
      </w:r>
      <w:r>
        <w:rPr>
          <w:rFonts w:hint="eastAsia" w:ascii="方正小标宋简体" w:hAnsi="宋体" w:eastAsia="方正小标宋简体"/>
          <w:color w:val="auto"/>
          <w:sz w:val="44"/>
          <w:szCs w:val="44"/>
        </w:rPr>
        <w:t>涉企经营许可事项告知书</w:t>
      </w:r>
    </w:p>
    <w:p>
      <w:pPr>
        <w:keepNext w:val="0"/>
        <w:keepLines w:val="0"/>
        <w:pageBreakBefore w:val="0"/>
        <w:kinsoku/>
        <w:wordWrap/>
        <w:topLinePunct w:val="0"/>
        <w:bidi w:val="0"/>
        <w:ind w:left="0"/>
        <w:jc w:val="center"/>
        <w:textAlignment w:val="auto"/>
        <w:rPr>
          <w:rFonts w:ascii="宋体" w:hAnsi="宋体"/>
          <w:color w:val="auto"/>
          <w:sz w:val="28"/>
          <w:szCs w:val="28"/>
        </w:rPr>
      </w:pPr>
    </w:p>
    <w:p>
      <w:pPr>
        <w:keepNext w:val="0"/>
        <w:keepLines w:val="0"/>
        <w:pageBreakBefore w:val="0"/>
        <w:widowControl/>
        <w:numPr>
          <w:ilvl w:val="0"/>
          <w:numId w:val="0"/>
        </w:numPr>
        <w:kinsoku/>
        <w:wordWrap/>
        <w:topLinePunct w:val="0"/>
        <w:bidi w:val="0"/>
        <w:spacing w:line="600" w:lineRule="exact"/>
        <w:ind w:firstLine="640" w:firstLineChars="200"/>
        <w:jc w:val="left"/>
        <w:textAlignment w:val="auto"/>
        <w:rPr>
          <w:rFonts w:ascii="黑体" w:hAnsi="黑体" w:eastAsia="黑体" w:cs="宋体"/>
          <w:color w:val="auto"/>
          <w:kern w:val="0"/>
          <w:sz w:val="32"/>
          <w:szCs w:val="32"/>
        </w:rPr>
      </w:pPr>
      <w:r>
        <w:rPr>
          <w:rFonts w:hint="eastAsia" w:ascii="黑体" w:hAnsi="黑体" w:eastAsia="黑体" w:cs="宋体"/>
          <w:color w:val="auto"/>
          <w:kern w:val="0"/>
          <w:sz w:val="32"/>
          <w:szCs w:val="32"/>
          <w:lang w:eastAsia="zh-CN"/>
        </w:rPr>
        <w:t>一、</w:t>
      </w:r>
      <w:r>
        <w:rPr>
          <w:rFonts w:hint="eastAsia" w:ascii="黑体" w:hAnsi="黑体" w:eastAsia="黑体" w:cs="宋体"/>
          <w:color w:val="auto"/>
          <w:kern w:val="0"/>
          <w:sz w:val="32"/>
          <w:szCs w:val="32"/>
        </w:rPr>
        <w:t>许可事项名称及编码</w:t>
      </w:r>
    </w:p>
    <w:p>
      <w:pPr>
        <w:keepNext w:val="0"/>
        <w:keepLines w:val="0"/>
        <w:pageBreakBefore w:val="0"/>
        <w:kinsoku/>
        <w:wordWrap/>
        <w:overflowPunct w:val="0"/>
        <w:topLinePunct w:val="0"/>
        <w:bidi w:val="0"/>
        <w:adjustRightInd w:val="0"/>
        <w:snapToGrid w:val="0"/>
        <w:spacing w:line="540" w:lineRule="exact"/>
        <w:ind w:left="0" w:firstLine="640" w:firstLineChars="200"/>
        <w:textAlignment w:val="auto"/>
        <w:rPr>
          <w:rFonts w:hint="eastAsia" w:ascii="楷体_GB2312" w:hAnsi="宋体" w:eastAsia="楷体_GB2312" w:cs="宋体"/>
          <w:color w:val="auto"/>
          <w:kern w:val="0"/>
          <w:sz w:val="32"/>
          <w:szCs w:val="32"/>
        </w:rPr>
      </w:pPr>
      <w:r>
        <w:rPr>
          <w:rFonts w:hint="eastAsia" w:ascii="仿宋_GB2312" w:hAnsi="仿宋_GB2312" w:eastAsia="仿宋_GB2312" w:cs="仿宋_GB2312"/>
          <w:b w:val="0"/>
          <w:bCs w:val="0"/>
          <w:color w:val="auto"/>
          <w:kern w:val="2"/>
          <w:sz w:val="32"/>
          <w:szCs w:val="32"/>
          <w:lang w:val="en-US" w:eastAsia="zh-CN" w:bidi="ar-SA"/>
        </w:rPr>
        <w:t>小餐饮经营许可证</w:t>
      </w:r>
      <w:r>
        <w:rPr>
          <w:rFonts w:hint="eastAsia" w:ascii="仿宋_GB2312" w:hAnsi="仿宋_GB2312" w:eastAsia="仿宋_GB2312" w:cs="仿宋_GB2312"/>
          <w:b w:val="0"/>
          <w:bCs w:val="0"/>
          <w:color w:val="auto"/>
          <w:kern w:val="2"/>
          <w:sz w:val="32"/>
          <w:szCs w:val="32"/>
          <w:lang w:val="en-US" w:eastAsia="zh-CN" w:bidi="ar-SA"/>
        </w:rPr>
        <w:tab/>
      </w:r>
      <w:r>
        <w:rPr>
          <w:rFonts w:hint="eastAsia" w:ascii="仿宋_GB2312" w:hAnsi="仿宋_GB2312" w:eastAsia="仿宋_GB2312" w:cs="仿宋_GB2312"/>
          <w:b w:val="0"/>
          <w:bCs w:val="0"/>
          <w:color w:val="auto"/>
          <w:kern w:val="2"/>
          <w:sz w:val="32"/>
          <w:szCs w:val="32"/>
          <w:lang w:val="en-US" w:eastAsia="zh-CN" w:bidi="ar-SA"/>
        </w:rPr>
        <w:t>430131056W00</w:t>
      </w:r>
    </w:p>
    <w:p>
      <w:pPr>
        <w:keepNext w:val="0"/>
        <w:keepLines w:val="0"/>
        <w:pageBreakBefore w:val="0"/>
        <w:widowControl/>
        <w:kinsoku/>
        <w:wordWrap/>
        <w:topLinePunct w:val="0"/>
        <w:bidi w:val="0"/>
        <w:spacing w:line="600" w:lineRule="exact"/>
        <w:ind w:left="0" w:firstLine="630"/>
        <w:jc w:val="left"/>
        <w:textAlignment w:val="auto"/>
        <w:rPr>
          <w:rFonts w:ascii="黑体" w:hAnsi="黑体" w:eastAsia="黑体" w:cs="宋体"/>
          <w:color w:val="auto"/>
          <w:kern w:val="0"/>
          <w:sz w:val="32"/>
          <w:szCs w:val="32"/>
        </w:rPr>
      </w:pPr>
      <w:r>
        <w:rPr>
          <w:rFonts w:hint="eastAsia" w:ascii="黑体" w:hAnsi="黑体" w:eastAsia="黑体" w:cs="宋体"/>
          <w:color w:val="auto"/>
          <w:kern w:val="0"/>
          <w:sz w:val="32"/>
          <w:szCs w:val="32"/>
        </w:rPr>
        <w:t>二、许可事项告知部门</w:t>
      </w:r>
    </w:p>
    <w:p>
      <w:pPr>
        <w:keepNext w:val="0"/>
        <w:keepLines w:val="0"/>
        <w:pageBreakBefore w:val="0"/>
        <w:kinsoku/>
        <w:wordWrap/>
        <w:overflowPunct w:val="0"/>
        <w:topLinePunct w:val="0"/>
        <w:bidi w:val="0"/>
        <w:adjustRightInd w:val="0"/>
        <w:snapToGrid w:val="0"/>
        <w:spacing w:line="54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株洲市芦淞区市场监督管理局</w:t>
      </w:r>
    </w:p>
    <w:p>
      <w:pPr>
        <w:keepNext w:val="0"/>
        <w:keepLines w:val="0"/>
        <w:pageBreakBefore w:val="0"/>
        <w:widowControl/>
        <w:kinsoku/>
        <w:wordWrap/>
        <w:topLinePunct w:val="0"/>
        <w:bidi w:val="0"/>
        <w:spacing w:line="600" w:lineRule="exact"/>
        <w:ind w:left="0" w:firstLine="630"/>
        <w:jc w:val="left"/>
        <w:textAlignment w:val="auto"/>
        <w:rPr>
          <w:rFonts w:ascii="黑体" w:hAnsi="黑体" w:eastAsia="黑体" w:cs="宋体"/>
          <w:color w:val="auto"/>
          <w:kern w:val="0"/>
          <w:sz w:val="32"/>
          <w:szCs w:val="32"/>
        </w:rPr>
      </w:pPr>
      <w:r>
        <w:rPr>
          <w:rFonts w:hint="eastAsia" w:ascii="黑体" w:hAnsi="黑体" w:eastAsia="黑体" w:cs="宋体"/>
          <w:color w:val="auto"/>
          <w:kern w:val="0"/>
          <w:sz w:val="32"/>
          <w:szCs w:val="32"/>
        </w:rPr>
        <w:t>三、准予许可的条件</w:t>
      </w:r>
    </w:p>
    <w:p>
      <w:pPr>
        <w:keepNext w:val="0"/>
        <w:keepLines w:val="0"/>
        <w:pageBreakBefore w:val="0"/>
        <w:kinsoku/>
        <w:wordWrap/>
        <w:topLinePunct w:val="0"/>
        <w:bidi w:val="0"/>
        <w:spacing w:line="600" w:lineRule="exact"/>
        <w:ind w:left="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（一）本行政许可事项获得批准应当具备下列条件：</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1、具有与经营规模相适应的固定门店，并与有毒、有害场所和其他污染源保持规定的距离；</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2、配备有效的冷藏、洗涤、消毒、油烟排放、防蝇、防尘、防鼠、防虫以及处理废水、存放垃圾和废弃物的设备或者设施；</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3、各功能区布局合理，能有效防止食品存放、操作过程中产生交叉污染；</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4、具有专用餐饮具清洗消毒设施或者有符合规定的消毒措施；</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5、具有取得合格健康证明的餐饮操作服务人员；</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6、具有保证食品安全的管理制度；</w:t>
      </w:r>
      <w:r>
        <w:rPr>
          <w:rFonts w:hint="eastAsia" w:ascii="仿宋_GB2312" w:hAnsi="仿宋_GB2312" w:eastAsia="仿宋_GB2312" w:cs="仿宋_GB2312"/>
          <w:b w:val="0"/>
          <w:bCs w:val="0"/>
          <w:color w:val="auto"/>
          <w:kern w:val="2"/>
          <w:sz w:val="32"/>
          <w:szCs w:val="32"/>
          <w:lang w:val="en-US" w:eastAsia="zh-CN" w:bidi="ar-SA"/>
        </w:rPr>
        <w:cr/>
      </w:r>
      <w:r>
        <w:rPr>
          <w:rFonts w:hint="eastAsia" w:ascii="仿宋_GB2312" w:hAnsi="仿宋_GB2312" w:eastAsia="仿宋_GB2312" w:cs="仿宋_GB2312"/>
          <w:b w:val="0"/>
          <w:bCs w:val="0"/>
          <w:color w:val="auto"/>
          <w:kern w:val="2"/>
          <w:sz w:val="32"/>
          <w:szCs w:val="32"/>
          <w:lang w:val="en-US" w:eastAsia="zh-CN" w:bidi="ar-SA"/>
        </w:rPr>
        <w:t xml:space="preserve">    7、禁止经营裱花类糕点、生食类水产品、自制生鲜乳饮品以及国家和省规定禁止经营的其他食品。    </w:t>
      </w:r>
    </w:p>
    <w:p>
      <w:pPr>
        <w:keepNext w:val="0"/>
        <w:keepLines w:val="0"/>
        <w:pageBreakBefore w:val="0"/>
        <w:kinsoku/>
        <w:wordWrap/>
        <w:topLinePunct w:val="0"/>
        <w:bidi w:val="0"/>
        <w:spacing w:line="60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（二）应当提交的材料及期限：</w:t>
      </w:r>
    </w:p>
    <w:p>
      <w:pPr>
        <w:keepNext w:val="0"/>
        <w:keepLines w:val="0"/>
        <w:pageBreakBefore w:val="0"/>
        <w:kinsoku/>
        <w:wordWrap/>
        <w:topLinePunct w:val="0"/>
        <w:bidi w:val="0"/>
        <w:spacing w:line="60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2945"/>
        <w:gridCol w:w="3109"/>
        <w:gridCol w:w="1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pPr>
              <w:keepNext w:val="0"/>
              <w:keepLines w:val="0"/>
              <w:pageBreakBefore w:val="0"/>
              <w:kinsoku/>
              <w:wordWrap/>
              <w:topLinePunct w:val="0"/>
              <w:bidi w:val="0"/>
              <w:spacing w:line="600" w:lineRule="exact"/>
              <w:jc w:val="center"/>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序号</w:t>
            </w:r>
          </w:p>
        </w:tc>
        <w:tc>
          <w:tcPr>
            <w:tcW w:w="2945" w:type="dxa"/>
            <w:vAlign w:val="center"/>
          </w:tcPr>
          <w:p>
            <w:pPr>
              <w:keepNext w:val="0"/>
              <w:keepLines w:val="0"/>
              <w:pageBreakBefore w:val="0"/>
              <w:kinsoku/>
              <w:wordWrap/>
              <w:topLinePunct w:val="0"/>
              <w:bidi w:val="0"/>
              <w:spacing w:line="600" w:lineRule="exact"/>
              <w:jc w:val="center"/>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申请材料</w:t>
            </w:r>
          </w:p>
        </w:tc>
        <w:tc>
          <w:tcPr>
            <w:tcW w:w="3109" w:type="dxa"/>
            <w:vAlign w:val="center"/>
          </w:tcPr>
          <w:p>
            <w:pPr>
              <w:keepNext w:val="0"/>
              <w:keepLines w:val="0"/>
              <w:pageBreakBefore w:val="0"/>
              <w:kinsoku/>
              <w:wordWrap/>
              <w:topLinePunct w:val="0"/>
              <w:bidi w:val="0"/>
              <w:spacing w:line="600" w:lineRule="exact"/>
              <w:jc w:val="center"/>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承诺提交说明</w:t>
            </w:r>
          </w:p>
        </w:tc>
        <w:tc>
          <w:tcPr>
            <w:tcW w:w="1582" w:type="dxa"/>
            <w:vAlign w:val="center"/>
          </w:tcPr>
          <w:p>
            <w:pPr>
              <w:keepNext w:val="0"/>
              <w:keepLines w:val="0"/>
              <w:pageBreakBefore w:val="0"/>
              <w:kinsoku/>
              <w:wordWrap/>
              <w:topLinePunct w:val="0"/>
              <w:bidi w:val="0"/>
              <w:spacing w:line="600" w:lineRule="exact"/>
              <w:jc w:val="center"/>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pPr>
              <w:keepNext w:val="0"/>
              <w:keepLines w:val="0"/>
              <w:pageBreakBefore w:val="0"/>
              <w:kinsoku/>
              <w:wordWrap/>
              <w:topLinePunct w:val="0"/>
              <w:bidi w:val="0"/>
              <w:spacing w:line="600" w:lineRule="exact"/>
              <w:jc w:val="center"/>
              <w:textAlignment w:val="auto"/>
              <w:rPr>
                <w:rFonts w:hint="default"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1</w:t>
            </w:r>
          </w:p>
        </w:tc>
        <w:tc>
          <w:tcPr>
            <w:tcW w:w="2945"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lang w:val="en-US" w:eastAsia="zh-CN" w:bidi="ar-SA"/>
              </w:rPr>
              <w:t>湖南省小餐饮经营许可证申请表</w:t>
            </w:r>
          </w:p>
        </w:tc>
        <w:tc>
          <w:tcPr>
            <w:tcW w:w="3109"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有权签字（盖章）人、委托代理人已完成身份信息验证的，可承诺提交签字的原件。</w:t>
            </w:r>
          </w:p>
        </w:tc>
        <w:tc>
          <w:tcPr>
            <w:tcW w:w="1582"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可先提交影印件、复印件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pPr>
              <w:keepNext w:val="0"/>
              <w:keepLines w:val="0"/>
              <w:pageBreakBefore w:val="0"/>
              <w:kinsoku/>
              <w:wordWrap/>
              <w:topLinePunct w:val="0"/>
              <w:bidi w:val="0"/>
              <w:spacing w:line="600" w:lineRule="exact"/>
              <w:jc w:val="center"/>
              <w:textAlignment w:val="auto"/>
              <w:rPr>
                <w:rFonts w:hint="default"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2</w:t>
            </w:r>
          </w:p>
        </w:tc>
        <w:tc>
          <w:tcPr>
            <w:tcW w:w="2945"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lang w:val="en-US" w:eastAsia="zh-CN" w:bidi="ar-SA"/>
              </w:rPr>
              <w:t>主体资格：身份证明复印件</w:t>
            </w:r>
          </w:p>
        </w:tc>
        <w:tc>
          <w:tcPr>
            <w:tcW w:w="3109"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已完成身份信息验证的，可承诺提交签属“与原件一致”的复印件。</w:t>
            </w:r>
          </w:p>
        </w:tc>
        <w:tc>
          <w:tcPr>
            <w:tcW w:w="1582"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能实现网上核验的，无需提供复印件。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pPr>
              <w:keepNext w:val="0"/>
              <w:keepLines w:val="0"/>
              <w:pageBreakBefore w:val="0"/>
              <w:kinsoku/>
              <w:wordWrap/>
              <w:topLinePunct w:val="0"/>
              <w:bidi w:val="0"/>
              <w:spacing w:line="600" w:lineRule="exact"/>
              <w:jc w:val="center"/>
              <w:textAlignment w:val="auto"/>
              <w:rPr>
                <w:rFonts w:hint="default"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3</w:t>
            </w:r>
          </w:p>
        </w:tc>
        <w:tc>
          <w:tcPr>
            <w:tcW w:w="2945"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lang w:val="en-US" w:eastAsia="zh-CN" w:bidi="ar-SA"/>
              </w:rPr>
            </w:pPr>
            <w:r>
              <w:rPr>
                <w:rFonts w:hint="eastAsia" w:ascii="仿宋_GB2312" w:hAnsi="仿宋_GB2312" w:eastAsia="仿宋_GB2312" w:cs="仿宋_GB2312"/>
                <w:b w:val="0"/>
                <w:bCs w:val="0"/>
                <w:color w:val="auto"/>
                <w:kern w:val="2"/>
                <w:sz w:val="24"/>
                <w:szCs w:val="24"/>
                <w:lang w:val="en-US" w:eastAsia="zh-CN" w:bidi="ar-SA"/>
              </w:rPr>
              <w:t>主体资格：营业执照复印件</w:t>
            </w:r>
          </w:p>
        </w:tc>
        <w:tc>
          <w:tcPr>
            <w:tcW w:w="3109"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已完成网上核验的，可以承诺提交加盖公章的复印件。</w:t>
            </w:r>
          </w:p>
        </w:tc>
        <w:tc>
          <w:tcPr>
            <w:tcW w:w="1582"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能实现网上核验的，无需提供复印件。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pPr>
              <w:keepNext w:val="0"/>
              <w:keepLines w:val="0"/>
              <w:pageBreakBefore w:val="0"/>
              <w:kinsoku/>
              <w:wordWrap/>
              <w:topLinePunct w:val="0"/>
              <w:bidi w:val="0"/>
              <w:spacing w:line="600" w:lineRule="exact"/>
              <w:jc w:val="center"/>
              <w:textAlignment w:val="auto"/>
              <w:rPr>
                <w:rFonts w:hint="default"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4</w:t>
            </w:r>
          </w:p>
        </w:tc>
        <w:tc>
          <w:tcPr>
            <w:tcW w:w="2945"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lang w:val="en-US" w:eastAsia="zh-CN" w:bidi="ar-SA"/>
              </w:rPr>
              <w:t>小餐饮经营场所设备布局和卫生设施说明(可采用图片等方式提供)</w:t>
            </w:r>
          </w:p>
        </w:tc>
        <w:tc>
          <w:tcPr>
            <w:tcW w:w="3109"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p>
        </w:tc>
        <w:tc>
          <w:tcPr>
            <w:tcW w:w="1582"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须提交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pPr>
              <w:keepNext w:val="0"/>
              <w:keepLines w:val="0"/>
              <w:pageBreakBefore w:val="0"/>
              <w:kinsoku/>
              <w:wordWrap/>
              <w:topLinePunct w:val="0"/>
              <w:bidi w:val="0"/>
              <w:spacing w:line="600" w:lineRule="exact"/>
              <w:jc w:val="center"/>
              <w:textAlignment w:val="auto"/>
              <w:rPr>
                <w:rFonts w:hint="default"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5</w:t>
            </w:r>
          </w:p>
        </w:tc>
        <w:tc>
          <w:tcPr>
            <w:tcW w:w="2945" w:type="dxa"/>
            <w:vAlign w:val="center"/>
          </w:tcPr>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240" w:lineRule="auto"/>
              <w:jc w:val="both"/>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lang w:val="en-US" w:eastAsia="zh-CN" w:bidi="ar-SA"/>
              </w:rPr>
              <w:t>包含进货查验记录、从业人员健康管理、食品安全事故处置等保证食品安全的管理制度（可采用图片等方式提供）；</w:t>
            </w:r>
          </w:p>
        </w:tc>
        <w:tc>
          <w:tcPr>
            <w:tcW w:w="3109"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可以承诺提交。</w:t>
            </w:r>
          </w:p>
        </w:tc>
        <w:tc>
          <w:tcPr>
            <w:tcW w:w="1582" w:type="dxa"/>
            <w:vAlign w:val="center"/>
          </w:tcPr>
          <w:p>
            <w:pPr>
              <w:keepNext w:val="0"/>
              <w:keepLines w:val="0"/>
              <w:pageBreakBefore w:val="0"/>
              <w:kinsoku/>
              <w:wordWrap/>
              <w:topLinePunct w:val="0"/>
              <w:bidi w:val="0"/>
              <w:spacing w:line="600" w:lineRule="exact"/>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vAlign w:val="center"/>
          </w:tcPr>
          <w:p>
            <w:pPr>
              <w:keepNext w:val="0"/>
              <w:keepLines w:val="0"/>
              <w:pageBreakBefore w:val="0"/>
              <w:kinsoku/>
              <w:wordWrap/>
              <w:topLinePunct w:val="0"/>
              <w:bidi w:val="0"/>
              <w:spacing w:line="600" w:lineRule="exact"/>
              <w:jc w:val="center"/>
              <w:textAlignment w:val="auto"/>
              <w:rPr>
                <w:rFonts w:hint="default"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6</w:t>
            </w:r>
          </w:p>
        </w:tc>
        <w:tc>
          <w:tcPr>
            <w:tcW w:w="2945"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lang w:val="en-US" w:eastAsia="zh-CN" w:bidi="ar-SA"/>
              </w:rPr>
              <w:t>授权委托书以及委托代理人的身份证明文件</w:t>
            </w:r>
          </w:p>
        </w:tc>
        <w:tc>
          <w:tcPr>
            <w:tcW w:w="3109"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委托代理人已完成身份信息验证的，可承诺提交签字的授权委托书原件。</w:t>
            </w:r>
          </w:p>
        </w:tc>
        <w:tc>
          <w:tcPr>
            <w:tcW w:w="1582" w:type="dxa"/>
            <w:vAlign w:val="center"/>
          </w:tcPr>
          <w:p>
            <w:pPr>
              <w:keepNext w:val="0"/>
              <w:keepLines w:val="0"/>
              <w:pageBreakBefore w:val="0"/>
              <w:kinsoku/>
              <w:wordWrap/>
              <w:topLinePunct w:val="0"/>
              <w:bidi w:val="0"/>
              <w:spacing w:line="240" w:lineRule="auto"/>
              <w:jc w:val="both"/>
              <w:textAlignment w:val="auto"/>
              <w:rPr>
                <w:rFonts w:hint="eastAsia" w:ascii="仿宋_GB2312" w:hAnsi="仿宋_GB2312" w:eastAsia="仿宋_GB2312" w:cs="仿宋_GB2312"/>
                <w:b w:val="0"/>
                <w:bCs w:val="0"/>
                <w:color w:val="auto"/>
                <w:kern w:val="2"/>
                <w:sz w:val="24"/>
                <w:szCs w:val="24"/>
                <w:vertAlign w:val="baseline"/>
                <w:lang w:val="en-US" w:eastAsia="zh-CN" w:bidi="ar-SA"/>
              </w:rPr>
            </w:pPr>
            <w:r>
              <w:rPr>
                <w:rFonts w:hint="eastAsia" w:ascii="仿宋_GB2312" w:hAnsi="仿宋_GB2312" w:eastAsia="仿宋_GB2312" w:cs="仿宋_GB2312"/>
                <w:b w:val="0"/>
                <w:bCs w:val="0"/>
                <w:color w:val="auto"/>
                <w:kern w:val="2"/>
                <w:sz w:val="24"/>
                <w:szCs w:val="24"/>
                <w:vertAlign w:val="baseline"/>
                <w:lang w:val="en-US" w:eastAsia="zh-CN" w:bidi="ar-SA"/>
              </w:rPr>
              <w:t>可先提交影印件、复印件</w:t>
            </w:r>
          </w:p>
        </w:tc>
      </w:tr>
    </w:tbl>
    <w:p>
      <w:pPr>
        <w:keepNext w:val="0"/>
        <w:keepLines w:val="0"/>
        <w:pageBreakBefore w:val="0"/>
        <w:kinsoku/>
        <w:wordWrap/>
        <w:topLinePunct w:val="0"/>
        <w:bidi w:val="0"/>
        <w:spacing w:line="600" w:lineRule="exact"/>
        <w:ind w:left="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上述材料，申请人应当：</w:t>
      </w:r>
    </w:p>
    <w:p>
      <w:pPr>
        <w:keepNext w:val="0"/>
        <w:keepLines w:val="0"/>
        <w:pageBreakBefore w:val="0"/>
        <w:kinsoku/>
        <w:wordWrap/>
        <w:topLinePunct w:val="0"/>
        <w:bidi w:val="0"/>
        <w:spacing w:line="600" w:lineRule="exact"/>
        <w:ind w:firstLine="640" w:firstLineChars="200"/>
        <w:textAlignment w:val="auto"/>
        <w:rPr>
          <w:rFonts w:ascii="仿宋_GB2312" w:eastAsia="仿宋_GB2312"/>
          <w:color w:val="auto"/>
          <w:sz w:val="32"/>
          <w:szCs w:val="32"/>
        </w:rPr>
      </w:pPr>
      <w:r>
        <w:rPr>
          <w:rFonts w:hint="eastAsia" w:ascii="仿宋_GB2312" w:hAnsi="仿宋_GB2312" w:eastAsia="仿宋_GB2312" w:cs="仿宋_GB2312"/>
          <w:b w:val="0"/>
          <w:bCs w:val="0"/>
          <w:color w:val="auto"/>
          <w:kern w:val="2"/>
          <w:sz w:val="32"/>
          <w:szCs w:val="32"/>
          <w:lang w:val="en-US" w:eastAsia="zh-CN" w:bidi="ar-SA"/>
        </w:rPr>
        <w:t>□在</w:t>
      </w:r>
      <w:r>
        <w:rPr>
          <w:rFonts w:hint="eastAsia" w:ascii="仿宋_GB2312" w:hAnsi="仿宋_GB2312" w:eastAsia="仿宋_GB2312" w:cs="仿宋_GB2312"/>
          <w:b w:val="0"/>
          <w:bCs w:val="0"/>
          <w:color w:val="auto"/>
          <w:kern w:val="2"/>
          <w:sz w:val="32"/>
          <w:szCs w:val="32"/>
          <w:u w:val="single"/>
          <w:lang w:val="en-US" w:eastAsia="zh-CN" w:bidi="ar-SA"/>
        </w:rPr>
        <w:t>30</w:t>
      </w:r>
      <w:r>
        <w:rPr>
          <w:rFonts w:hint="eastAsia" w:ascii="仿宋_GB2312" w:hAnsi="仿宋_GB2312" w:eastAsia="仿宋_GB2312" w:cs="仿宋_GB2312"/>
          <w:b w:val="0"/>
          <w:bCs w:val="0"/>
          <w:color w:val="auto"/>
          <w:kern w:val="2"/>
          <w:sz w:val="32"/>
          <w:szCs w:val="32"/>
          <w:lang w:val="en-US" w:eastAsia="zh-CN" w:bidi="ar-SA"/>
        </w:rPr>
        <w:t>个工作日内提交“应当提交的材料”中的5第</w:t>
      </w:r>
      <w:r>
        <w:rPr>
          <w:rFonts w:hint="eastAsia" w:ascii="仿宋_GB2312" w:hAnsi="仿宋_GB2312" w:eastAsia="仿宋_GB2312" w:cs="仿宋_GB2312"/>
          <w:b w:val="0"/>
          <w:bCs w:val="0"/>
          <w:color w:val="auto"/>
          <w:kern w:val="2"/>
          <w:sz w:val="32"/>
          <w:szCs w:val="32"/>
          <w:u w:val="single"/>
          <w:lang w:val="en-US" w:eastAsia="zh-CN" w:bidi="ar-SA"/>
        </w:rPr>
        <w:t xml:space="preserve">  </w:t>
      </w:r>
      <w:r>
        <w:rPr>
          <w:rFonts w:hint="eastAsia" w:ascii="仿宋_GB2312" w:hAnsi="仿宋_GB2312" w:eastAsia="仿宋_GB2312" w:cs="仿宋_GB2312"/>
          <w:b w:val="0"/>
          <w:bCs w:val="0"/>
          <w:color w:val="auto"/>
          <w:kern w:val="2"/>
          <w:sz w:val="32"/>
          <w:szCs w:val="32"/>
          <w:lang w:val="en-US" w:eastAsia="zh-CN" w:bidi="ar-SA"/>
        </w:rPr>
        <w:t>项。</w:t>
      </w:r>
    </w:p>
    <w:p>
      <w:pPr>
        <w:keepNext w:val="0"/>
        <w:keepLines w:val="0"/>
        <w:pageBreakBefore w:val="0"/>
        <w:kinsoku/>
        <w:wordWrap/>
        <w:topLinePunct w:val="0"/>
        <w:bidi w:val="0"/>
        <w:spacing w:line="600" w:lineRule="exact"/>
        <w:ind w:left="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□在行政机关对申请人自愿承诺的内容是否属实进行检查时提交：上述“应当提交的材料”中的第</w:t>
      </w:r>
      <w:r>
        <w:rPr>
          <w:rFonts w:hint="eastAsia" w:ascii="仿宋_GB2312" w:eastAsia="仿宋_GB2312"/>
          <w:color w:val="auto"/>
          <w:sz w:val="32"/>
          <w:szCs w:val="32"/>
          <w:u w:val="single"/>
          <w:lang w:val="en-US" w:eastAsia="zh-CN"/>
        </w:rPr>
        <w:t>1、2、3、4、5、6</w:t>
      </w:r>
      <w:r>
        <w:rPr>
          <w:rFonts w:hint="eastAsia" w:ascii="仿宋_GB2312" w:eastAsia="仿宋_GB2312"/>
          <w:color w:val="auto"/>
          <w:sz w:val="32"/>
          <w:szCs w:val="32"/>
        </w:rPr>
        <w:t>项。</w:t>
      </w:r>
    </w:p>
    <w:p>
      <w:pPr>
        <w:keepNext w:val="0"/>
        <w:keepLines w:val="0"/>
        <w:pageBreakBefore w:val="0"/>
        <w:kinsoku/>
        <w:wordWrap/>
        <w:topLinePunct w:val="0"/>
        <w:bidi w:val="0"/>
        <w:spacing w:line="600" w:lineRule="exact"/>
        <w:textAlignment w:val="auto"/>
        <w:rPr>
          <w:rFonts w:hint="eastAsia" w:ascii="楷体_GB2312" w:hAnsi="宋体" w:eastAsia="楷体_GB2312" w:cs="宋体"/>
          <w:color w:val="auto"/>
          <w:kern w:val="0"/>
          <w:sz w:val="32"/>
          <w:szCs w:val="32"/>
          <w:lang w:val="en-US" w:eastAsia="zh-CN"/>
        </w:rPr>
      </w:pPr>
      <w:r>
        <w:rPr>
          <w:rFonts w:hint="eastAsia" w:ascii="楷体_GB2312" w:hAnsi="宋体" w:eastAsia="楷体_GB2312" w:cs="宋体"/>
          <w:color w:val="auto"/>
          <w:kern w:val="0"/>
          <w:sz w:val="32"/>
          <w:szCs w:val="32"/>
        </w:rPr>
        <w:t>注：</w:t>
      </w:r>
      <w:r>
        <w:rPr>
          <w:rFonts w:hint="eastAsia" w:ascii="楷体_GB2312" w:hAnsi="宋体" w:eastAsia="楷体_GB2312" w:cs="宋体"/>
          <w:color w:val="auto"/>
          <w:kern w:val="0"/>
          <w:sz w:val="32"/>
          <w:szCs w:val="32"/>
          <w:lang w:val="en-US" w:eastAsia="zh-CN"/>
        </w:rPr>
        <w:t>1、</w:t>
      </w:r>
      <w:r>
        <w:rPr>
          <w:rFonts w:hint="eastAsia" w:ascii="楷体_GB2312" w:hAnsi="宋体" w:eastAsia="楷体_GB2312" w:cs="宋体"/>
          <w:color w:val="auto"/>
          <w:kern w:val="0"/>
          <w:sz w:val="32"/>
          <w:szCs w:val="32"/>
        </w:rPr>
        <w:t>以上由受理人员</w:t>
      </w:r>
      <w:r>
        <w:rPr>
          <w:rFonts w:hint="eastAsia" w:ascii="楷体_GB2312" w:hAnsi="宋体" w:eastAsia="楷体_GB2312" w:cs="宋体"/>
          <w:color w:val="auto"/>
          <w:kern w:val="0"/>
          <w:sz w:val="32"/>
          <w:szCs w:val="32"/>
          <w:lang w:eastAsia="zh-CN"/>
        </w:rPr>
        <w:t>勾选</w:t>
      </w:r>
      <w:r>
        <w:rPr>
          <w:rFonts w:hint="eastAsia" w:ascii="楷体_GB2312" w:hAnsi="宋体" w:eastAsia="楷体_GB2312" w:cs="宋体"/>
          <w:color w:val="auto"/>
          <w:kern w:val="0"/>
          <w:sz w:val="32"/>
          <w:szCs w:val="32"/>
        </w:rPr>
        <w:t>填写</w:t>
      </w:r>
      <w:r>
        <w:rPr>
          <w:rFonts w:hint="eastAsia" w:ascii="楷体_GB2312" w:hAnsi="宋体" w:eastAsia="楷体_GB2312" w:cs="宋体"/>
          <w:color w:val="auto"/>
          <w:kern w:val="0"/>
          <w:sz w:val="32"/>
          <w:szCs w:val="32"/>
          <w:lang w:val="en-US" w:eastAsia="zh-CN"/>
        </w:rPr>
        <w:t>;</w:t>
      </w:r>
    </w:p>
    <w:p>
      <w:pPr>
        <w:keepNext w:val="0"/>
        <w:keepLines w:val="0"/>
        <w:pageBreakBefore w:val="0"/>
        <w:kinsoku/>
        <w:wordWrap/>
        <w:topLinePunct w:val="0"/>
        <w:bidi w:val="0"/>
        <w:spacing w:line="600" w:lineRule="exact"/>
        <w:ind w:firstLine="640" w:firstLineChars="200"/>
        <w:textAlignment w:val="auto"/>
        <w:rPr>
          <w:rFonts w:hint="eastAsia" w:ascii="黑体" w:hAnsi="黑体" w:eastAsia="黑体" w:cs="宋体"/>
          <w:color w:val="auto"/>
          <w:kern w:val="0"/>
          <w:sz w:val="32"/>
          <w:szCs w:val="32"/>
        </w:rPr>
      </w:pPr>
      <w:r>
        <w:rPr>
          <w:rFonts w:hint="eastAsia" w:ascii="楷体_GB2312" w:hAnsi="宋体" w:eastAsia="楷体_GB2312" w:cs="宋体"/>
          <w:color w:val="auto"/>
          <w:kern w:val="0"/>
          <w:sz w:val="32"/>
          <w:szCs w:val="32"/>
          <w:lang w:val="en-US" w:eastAsia="zh-CN"/>
        </w:rPr>
        <w:t>2、承诺提交的勾选、填写，已经全部提交的不需填写。</w:t>
      </w:r>
    </w:p>
    <w:p>
      <w:pPr>
        <w:keepNext w:val="0"/>
        <w:keepLines w:val="0"/>
        <w:pageBreakBefore w:val="0"/>
        <w:widowControl/>
        <w:kinsoku/>
        <w:wordWrap/>
        <w:topLinePunct w:val="0"/>
        <w:bidi w:val="0"/>
        <w:spacing w:line="600" w:lineRule="exact"/>
        <w:ind w:left="0" w:firstLine="630"/>
        <w:jc w:val="left"/>
        <w:textAlignment w:val="auto"/>
        <w:rPr>
          <w:rFonts w:ascii="黑体" w:hAnsi="黑体" w:eastAsia="黑体" w:cs="宋体"/>
          <w:color w:val="auto"/>
          <w:kern w:val="0"/>
          <w:sz w:val="32"/>
          <w:szCs w:val="32"/>
        </w:rPr>
      </w:pPr>
      <w:r>
        <w:rPr>
          <w:rFonts w:hint="eastAsia" w:ascii="黑体" w:hAnsi="黑体" w:eastAsia="黑体" w:cs="宋体"/>
          <w:color w:val="auto"/>
          <w:kern w:val="0"/>
          <w:sz w:val="32"/>
          <w:szCs w:val="32"/>
        </w:rPr>
        <w:t>四、承诺的效力</w:t>
      </w:r>
    </w:p>
    <w:p>
      <w:pPr>
        <w:keepNext w:val="0"/>
        <w:keepLines w:val="0"/>
        <w:pageBreakBefore w:val="0"/>
        <w:kinsoku/>
        <w:wordWrap/>
        <w:topLinePunct w:val="0"/>
        <w:bidi w:val="0"/>
        <w:spacing w:line="600" w:lineRule="exact"/>
        <w:ind w:left="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申请人作出符合许可条件的承诺，并提交签章的承诺书后，行政机关应当场作出行政许可决定。</w:t>
      </w:r>
    </w:p>
    <w:p>
      <w:pPr>
        <w:keepNext w:val="0"/>
        <w:keepLines w:val="0"/>
        <w:pageBreakBefore w:val="0"/>
        <w:kinsoku/>
        <w:wordWrap/>
        <w:topLinePunct w:val="0"/>
        <w:bidi w:val="0"/>
        <w:spacing w:line="600" w:lineRule="exact"/>
        <w:ind w:left="0" w:firstLine="640" w:firstLineChars="200"/>
        <w:textAlignment w:val="auto"/>
        <w:rPr>
          <w:rFonts w:hint="eastAsia" w:ascii="黑体" w:hAnsi="黑体" w:eastAsia="黑体" w:cs="宋体"/>
          <w:color w:val="auto"/>
          <w:kern w:val="0"/>
          <w:sz w:val="32"/>
          <w:szCs w:val="32"/>
        </w:rPr>
      </w:pPr>
      <w:r>
        <w:rPr>
          <w:rFonts w:hint="eastAsia" w:ascii="仿宋_GB2312" w:eastAsia="仿宋_GB2312"/>
          <w:color w:val="auto"/>
          <w:sz w:val="32"/>
          <w:szCs w:val="32"/>
        </w:rPr>
        <w:t>申请人承诺已具备经营许可条件的，领证后即可开展经营；申请人尚不具备经营许可条件，但承诺领证后一定期限内具备的，达到经营许可条件并按要求补齐材料后，方可开展经营。</w:t>
      </w:r>
    </w:p>
    <w:p>
      <w:pPr>
        <w:keepNext w:val="0"/>
        <w:keepLines w:val="0"/>
        <w:pageBreakBefore w:val="0"/>
        <w:widowControl/>
        <w:kinsoku/>
        <w:wordWrap/>
        <w:topLinePunct w:val="0"/>
        <w:bidi w:val="0"/>
        <w:spacing w:line="600" w:lineRule="exact"/>
        <w:ind w:left="0" w:firstLine="630"/>
        <w:jc w:val="left"/>
        <w:textAlignment w:val="auto"/>
        <w:rPr>
          <w:rFonts w:ascii="黑体" w:hAnsi="黑体" w:eastAsia="黑体" w:cs="宋体"/>
          <w:color w:val="auto"/>
          <w:kern w:val="0"/>
          <w:sz w:val="32"/>
          <w:szCs w:val="32"/>
        </w:rPr>
      </w:pPr>
      <w:r>
        <w:rPr>
          <w:rFonts w:hint="eastAsia" w:ascii="黑体" w:hAnsi="黑体" w:eastAsia="黑体" w:cs="宋体"/>
          <w:color w:val="auto"/>
          <w:kern w:val="0"/>
          <w:sz w:val="32"/>
          <w:szCs w:val="32"/>
        </w:rPr>
        <w:t>五、承诺的方式</w:t>
      </w:r>
    </w:p>
    <w:p>
      <w:pPr>
        <w:keepNext w:val="0"/>
        <w:keepLines w:val="0"/>
        <w:pageBreakBefore w:val="0"/>
        <w:kinsoku/>
        <w:wordWrap/>
        <w:topLinePunct w:val="0"/>
        <w:bidi w:val="0"/>
        <w:spacing w:line="600" w:lineRule="exact"/>
        <w:ind w:left="0" w:firstLine="640" w:firstLineChars="200"/>
        <w:textAlignment w:val="auto"/>
        <w:rPr>
          <w:rFonts w:hint="eastAsia" w:ascii="黑体" w:hAnsi="黑体" w:eastAsia="黑体" w:cs="宋体"/>
          <w:color w:val="auto"/>
          <w:kern w:val="0"/>
          <w:sz w:val="32"/>
          <w:szCs w:val="32"/>
        </w:rPr>
      </w:pPr>
      <w:r>
        <w:rPr>
          <w:rFonts w:hint="eastAsia" w:ascii="仿宋_GB2312" w:eastAsia="仿宋_GB2312"/>
          <w:color w:val="auto"/>
          <w:sz w:val="32"/>
          <w:szCs w:val="32"/>
        </w:rPr>
        <w:t>本行政许可事项采用书面承诺方式，申请人愿意作出承诺的，应当向行政机关提交本人或委托代理人签字后的承诺书原件。委托办理的，申请人应签署委托代理书。</w:t>
      </w:r>
    </w:p>
    <w:p>
      <w:pPr>
        <w:keepNext w:val="0"/>
        <w:keepLines w:val="0"/>
        <w:pageBreakBefore w:val="0"/>
        <w:widowControl/>
        <w:numPr>
          <w:ilvl w:val="0"/>
          <w:numId w:val="1"/>
        </w:numPr>
        <w:kinsoku/>
        <w:wordWrap/>
        <w:topLinePunct w:val="0"/>
        <w:bidi w:val="0"/>
        <w:spacing w:line="600" w:lineRule="exact"/>
        <w:ind w:left="0" w:firstLine="630"/>
        <w:jc w:val="left"/>
        <w:textAlignment w:val="auto"/>
        <w:rPr>
          <w:rFonts w:hint="default" w:ascii="黑体" w:hAnsi="黑体" w:eastAsia="黑体" w:cs="宋体"/>
          <w:b w:val="0"/>
          <w:bCs w:val="0"/>
          <w:color w:val="auto"/>
          <w:kern w:val="0"/>
          <w:sz w:val="32"/>
          <w:szCs w:val="32"/>
          <w:lang w:val="en-US" w:eastAsia="zh-CN"/>
        </w:rPr>
      </w:pPr>
      <w:r>
        <w:rPr>
          <w:rFonts w:hint="eastAsia" w:ascii="黑体" w:hAnsi="黑体" w:eastAsia="黑体" w:cs="宋体"/>
          <w:color w:val="auto"/>
          <w:kern w:val="0"/>
          <w:sz w:val="32"/>
          <w:szCs w:val="32"/>
        </w:rPr>
        <w:t>不实承诺的责任</w:t>
      </w:r>
    </w:p>
    <w:p>
      <w:pPr>
        <w:keepNext w:val="0"/>
        <w:keepLines w:val="0"/>
        <w:pageBreakBefore w:val="0"/>
        <w:kinsoku/>
        <w:wordWrap/>
        <w:topLinePunct w:val="0"/>
        <w:bidi w:val="0"/>
        <w:spacing w:line="600" w:lineRule="exact"/>
        <w:ind w:left="0" w:firstLine="640" w:firstLineChars="200"/>
        <w:textAlignment w:val="auto"/>
        <w:rPr>
          <w:rFonts w:hint="eastAsia" w:ascii="黑体" w:hAnsi="黑体" w:eastAsia="黑体" w:cs="宋体"/>
          <w:color w:val="auto"/>
          <w:kern w:val="0"/>
          <w:sz w:val="32"/>
          <w:szCs w:val="32"/>
        </w:rPr>
      </w:pPr>
      <w:r>
        <w:rPr>
          <w:rFonts w:hint="eastAsia" w:ascii="仿宋_GB2312" w:eastAsia="仿宋_GB2312"/>
          <w:color w:val="auto"/>
          <w:sz w:val="32"/>
          <w:szCs w:val="32"/>
        </w:rPr>
        <w:t>申请人在承诺书约定的期限内未提交材料或者提交材料不符合要求的，行政机关可视情</w:t>
      </w:r>
      <w:r>
        <w:rPr>
          <w:rFonts w:hint="eastAsia" w:ascii="仿宋_GB2312" w:eastAsia="仿宋_GB2312"/>
          <w:color w:val="auto"/>
          <w:sz w:val="32"/>
          <w:szCs w:val="32"/>
          <w:lang w:eastAsia="zh-CN"/>
        </w:rPr>
        <w:t>形</w:t>
      </w:r>
      <w:r>
        <w:rPr>
          <w:rFonts w:hint="eastAsia" w:ascii="仿宋_GB2312" w:eastAsia="仿宋_GB2312"/>
          <w:color w:val="auto"/>
          <w:sz w:val="32"/>
          <w:szCs w:val="32"/>
        </w:rPr>
        <w:t>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keepNext w:val="0"/>
        <w:keepLines w:val="0"/>
        <w:pageBreakBefore w:val="0"/>
        <w:widowControl/>
        <w:kinsoku/>
        <w:wordWrap/>
        <w:topLinePunct w:val="0"/>
        <w:bidi w:val="0"/>
        <w:spacing w:line="600" w:lineRule="exact"/>
        <w:ind w:left="0" w:firstLine="630"/>
        <w:jc w:val="left"/>
        <w:textAlignment w:val="auto"/>
        <w:rPr>
          <w:rFonts w:ascii="黑体" w:hAnsi="黑体" w:eastAsia="黑体" w:cs="宋体"/>
          <w:color w:val="auto"/>
          <w:kern w:val="0"/>
          <w:sz w:val="32"/>
          <w:szCs w:val="32"/>
        </w:rPr>
      </w:pPr>
      <w:r>
        <w:rPr>
          <w:rFonts w:hint="eastAsia" w:ascii="黑体" w:hAnsi="黑体" w:eastAsia="黑体" w:cs="宋体"/>
          <w:color w:val="auto"/>
          <w:kern w:val="0"/>
          <w:sz w:val="32"/>
          <w:szCs w:val="32"/>
        </w:rPr>
        <w:t>七、行政机关核查权力</w:t>
      </w: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r>
        <w:rPr>
          <w:rFonts w:hint="eastAsia" w:ascii="仿宋_GB2312" w:eastAsia="仿宋_GB2312" w:cs="Times New Roman"/>
          <w:color w:val="auto"/>
          <w:sz w:val="32"/>
          <w:szCs w:val="32"/>
          <w:lang w:val="en-US" w:eastAsia="zh-CN"/>
        </w:rPr>
        <w:t>1.加强监督检查。在申请人取得许可之日起30个工作日内实施监督检查（《湖南省小餐饮经营许可现场核查表》</w:t>
      </w:r>
      <w:r>
        <w:rPr>
          <w:rFonts w:hint="eastAsia" w:ascii="仿宋_GB2312" w:eastAsia="仿宋_GB2312" w:cs="Times New Roman"/>
          <w:color w:val="auto"/>
          <w:sz w:val="32"/>
          <w:szCs w:val="32"/>
          <w:lang w:val="en-US" w:eastAsia="zh-CN"/>
        </w:rPr>
        <w:t>附后）。对检查发现经营条件与承诺内容不符的，应当责令其整改；拒不整改或整改后仍不符合条件的，审</w:t>
      </w:r>
      <w:bookmarkStart w:id="0" w:name="_GoBack"/>
      <w:bookmarkEnd w:id="0"/>
      <w:r>
        <w:rPr>
          <w:rFonts w:hint="eastAsia" w:ascii="仿宋_GB2312" w:eastAsia="仿宋_GB2312" w:cs="Times New Roman"/>
          <w:color w:val="auto"/>
          <w:sz w:val="32"/>
          <w:szCs w:val="32"/>
          <w:lang w:val="en-US" w:eastAsia="zh-CN"/>
        </w:rPr>
        <w:t>批部门依法撤销其许可，存在违法行为的，依法查处。2.加强信用监管。将虚假承诺、违规经营等信息记入企业食品安全信用记录，对失信主体开展联合惩戒。因违反承诺内容而被撤销小餐饮经营许可的，纳入信用记录，三年内不得再次以告知承诺方式申请小餐饮经营许可。3.畅通投诉举报渠道，强化社会监督。</w:t>
      </w: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ind w:left="0" w:firstLine="707" w:firstLineChars="221"/>
        <w:jc w:val="left"/>
        <w:textAlignment w:val="auto"/>
        <w:rPr>
          <w:rFonts w:hint="eastAsia" w:ascii="仿宋_GB2312" w:eastAsia="仿宋_GB2312" w:cs="Times New Roman"/>
          <w:color w:val="auto"/>
          <w:sz w:val="32"/>
          <w:szCs w:val="32"/>
          <w:lang w:val="en-US" w:eastAsia="zh-CN"/>
        </w:rPr>
      </w:pPr>
    </w:p>
    <w:p>
      <w:pPr>
        <w:keepNext w:val="0"/>
        <w:keepLines w:val="0"/>
        <w:pageBreakBefore w:val="0"/>
        <w:kinsoku/>
        <w:wordWrap/>
        <w:topLinePunct w:val="0"/>
        <w:autoSpaceDE w:val="0"/>
        <w:autoSpaceDN w:val="0"/>
        <w:bidi w:val="0"/>
        <w:adjustRightInd w:val="0"/>
        <w:jc w:val="left"/>
        <w:textAlignment w:val="auto"/>
        <w:rPr>
          <w:rFonts w:hint="eastAsia" w:ascii="仿宋_GB2312" w:eastAsia="仿宋_GB2312" w:cs="Times New Roman"/>
          <w:color w:val="auto"/>
          <w:sz w:val="32"/>
          <w:szCs w:val="32"/>
          <w:lang w:val="en-US" w:eastAsia="zh-CN"/>
        </w:rPr>
        <w:sectPr>
          <w:pgSz w:w="11906" w:h="16838"/>
          <w:pgMar w:top="1497" w:right="1800" w:bottom="1383" w:left="1800" w:header="851" w:footer="992" w:gutter="0"/>
          <w:cols w:space="425" w:num="1"/>
          <w:docGrid w:type="lines" w:linePitch="312" w:charSpace="0"/>
        </w:sectPr>
      </w:pPr>
    </w:p>
    <w:p>
      <w:pPr>
        <w:spacing w:before="240" w:beforeLines="100" w:after="240" w:afterLines="100" w:line="60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湖南省小餐饮经营许可现场核查表</w:t>
      </w:r>
    </w:p>
    <w:p>
      <w:pPr>
        <w:spacing w:line="600" w:lineRule="exact"/>
        <w:jc w:val="left"/>
        <w:rPr>
          <w:rFonts w:ascii="Times New Roman" w:hAnsi="Times New Roman" w:eastAsia="方正仿宋_GBK"/>
          <w:kern w:val="0"/>
          <w:sz w:val="32"/>
          <w:szCs w:val="32"/>
        </w:rPr>
      </w:pPr>
      <w:r>
        <w:rPr>
          <w:rFonts w:hint="eastAsia" w:ascii="Times New Roman" w:hAnsi="Times New Roman" w:eastAsia="方正仿宋_GBK"/>
          <w:kern w:val="0"/>
          <w:sz w:val="32"/>
          <w:szCs w:val="32"/>
        </w:rPr>
        <w:t>经营者名称：                                             核查时间：    年    月   日</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486"/>
        <w:gridCol w:w="1029"/>
        <w:gridCol w:w="9539"/>
        <w:gridCol w:w="204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tblHeader/>
          <w:jc w:val="center"/>
        </w:trPr>
        <w:tc>
          <w:tcPr>
            <w:tcW w:w="1486" w:type="dxa"/>
            <w:tcBorders>
              <w:top w:val="single" w:color="000000" w:sz="8" w:space="0"/>
              <w:left w:val="single" w:color="000000" w:sz="8" w:space="0"/>
              <w:bottom w:val="single" w:color="000000" w:sz="4" w:space="0"/>
              <w:right w:val="single" w:color="000000" w:sz="4" w:space="0"/>
            </w:tcBorders>
            <w:noWrap w:val="0"/>
            <w:vAlign w:val="center"/>
          </w:tcPr>
          <w:p>
            <w:pPr>
              <w:spacing w:line="360" w:lineRule="exact"/>
              <w:jc w:val="center"/>
              <w:rPr>
                <w:rFonts w:ascii="Times New Roman" w:hAnsi="Times New Roman" w:eastAsia="方正仿宋_GBK"/>
                <w:b/>
                <w:bCs/>
                <w:kern w:val="0"/>
                <w:sz w:val="24"/>
                <w:szCs w:val="24"/>
              </w:rPr>
            </w:pPr>
            <w:r>
              <w:rPr>
                <w:rFonts w:hint="eastAsia" w:ascii="Times New Roman" w:hAnsi="Times New Roman" w:eastAsia="方正仿宋_GBK"/>
                <w:b/>
                <w:bCs/>
                <w:kern w:val="0"/>
                <w:sz w:val="24"/>
                <w:szCs w:val="24"/>
              </w:rPr>
              <w:t>项目</w:t>
            </w:r>
          </w:p>
        </w:tc>
        <w:tc>
          <w:tcPr>
            <w:tcW w:w="1029" w:type="dxa"/>
            <w:tcBorders>
              <w:top w:val="single" w:color="000000" w:sz="8" w:space="0"/>
              <w:left w:val="single" w:color="000000" w:sz="4" w:space="0"/>
              <w:bottom w:val="single" w:color="000000" w:sz="4" w:space="0"/>
              <w:right w:val="single" w:color="000000" w:sz="4" w:space="0"/>
            </w:tcBorders>
            <w:noWrap w:val="0"/>
            <w:vAlign w:val="center"/>
          </w:tcPr>
          <w:p>
            <w:pPr>
              <w:spacing w:line="360" w:lineRule="exact"/>
              <w:jc w:val="center"/>
              <w:rPr>
                <w:rFonts w:ascii="Times New Roman" w:hAnsi="Times New Roman" w:eastAsia="方正仿宋_GBK"/>
                <w:b/>
                <w:bCs/>
                <w:kern w:val="0"/>
                <w:sz w:val="24"/>
                <w:szCs w:val="24"/>
              </w:rPr>
            </w:pPr>
            <w:r>
              <w:rPr>
                <w:rFonts w:hint="eastAsia" w:ascii="Times New Roman" w:hAnsi="Times New Roman" w:eastAsia="方正仿宋_GBK"/>
                <w:b/>
                <w:bCs/>
                <w:kern w:val="0"/>
                <w:sz w:val="24"/>
                <w:szCs w:val="24"/>
              </w:rPr>
              <w:t>编号</w:t>
            </w:r>
          </w:p>
        </w:tc>
        <w:tc>
          <w:tcPr>
            <w:tcW w:w="9539" w:type="dxa"/>
            <w:tcBorders>
              <w:top w:val="single" w:color="000000" w:sz="8" w:space="0"/>
              <w:left w:val="single" w:color="000000" w:sz="4" w:space="0"/>
              <w:bottom w:val="single" w:color="000000" w:sz="4" w:space="0"/>
              <w:right w:val="single" w:color="000000" w:sz="4" w:space="0"/>
            </w:tcBorders>
            <w:noWrap w:val="0"/>
            <w:vAlign w:val="center"/>
          </w:tcPr>
          <w:p>
            <w:pPr>
              <w:spacing w:line="360" w:lineRule="exact"/>
              <w:jc w:val="center"/>
              <w:rPr>
                <w:rFonts w:ascii="Times New Roman" w:hAnsi="Times New Roman" w:eastAsia="方正仿宋_GBK"/>
                <w:b/>
                <w:bCs/>
                <w:kern w:val="0"/>
                <w:sz w:val="24"/>
                <w:szCs w:val="24"/>
              </w:rPr>
            </w:pPr>
            <w:r>
              <w:rPr>
                <w:rFonts w:hint="eastAsia" w:ascii="Times New Roman" w:hAnsi="Times New Roman" w:eastAsia="方正仿宋_GBK"/>
                <w:b/>
                <w:bCs/>
                <w:kern w:val="0"/>
                <w:sz w:val="24"/>
                <w:szCs w:val="24"/>
              </w:rPr>
              <w:t>核查内容</w:t>
            </w:r>
          </w:p>
        </w:tc>
        <w:tc>
          <w:tcPr>
            <w:tcW w:w="2048" w:type="dxa"/>
            <w:tcBorders>
              <w:top w:val="single" w:color="000000" w:sz="8" w:space="0"/>
              <w:left w:val="single" w:color="000000" w:sz="4" w:space="0"/>
              <w:bottom w:val="single" w:color="000000" w:sz="4" w:space="0"/>
              <w:right w:val="single" w:color="000000" w:sz="8" w:space="0"/>
            </w:tcBorders>
            <w:noWrap w:val="0"/>
            <w:vAlign w:val="center"/>
          </w:tcPr>
          <w:p>
            <w:pPr>
              <w:spacing w:line="360" w:lineRule="exact"/>
              <w:jc w:val="center"/>
              <w:rPr>
                <w:rFonts w:ascii="Times New Roman" w:hAnsi="Times New Roman" w:eastAsia="方正仿宋_GBK"/>
                <w:b/>
                <w:bCs/>
                <w:kern w:val="0"/>
                <w:sz w:val="24"/>
                <w:szCs w:val="24"/>
              </w:rPr>
            </w:pPr>
            <w:r>
              <w:rPr>
                <w:rFonts w:hint="eastAsia" w:ascii="Times New Roman" w:hAnsi="Times New Roman" w:eastAsia="方正仿宋_GBK"/>
                <w:b/>
                <w:bCs/>
                <w:kern w:val="0"/>
                <w:sz w:val="24"/>
                <w:szCs w:val="24"/>
              </w:rPr>
              <w:t>核查结果</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1486" w:type="dxa"/>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hint="eastAsia" w:ascii="Times New Roman" w:hAnsi="Times New Roman" w:eastAsia="方正仿宋_GBK"/>
                <w:kern w:val="0"/>
                <w:sz w:val="24"/>
                <w:szCs w:val="24"/>
              </w:rPr>
              <w:t>选址</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1</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宋体" w:hAnsi="宋体" w:cs="宋体"/>
                <w:kern w:val="0"/>
                <w:sz w:val="24"/>
                <w:szCs w:val="24"/>
              </w:rPr>
              <w:t>★</w:t>
            </w:r>
            <w:r>
              <w:rPr>
                <w:rFonts w:hint="eastAsia" w:ascii="Times New Roman" w:hAnsi="Times New Roman" w:eastAsia="方正仿宋_GBK"/>
                <w:kern w:val="0"/>
                <w:sz w:val="24"/>
                <w:szCs w:val="24"/>
              </w:rPr>
              <w:t>选址合理。距离粪坑、污水池、暴露垃圾场（站）、旱厕等污染源</w:t>
            </w:r>
            <w:r>
              <w:rPr>
                <w:rFonts w:ascii="Times New Roman" w:hAnsi="Times New Roman" w:eastAsia="方正仿宋_GBK"/>
                <w:kern w:val="0"/>
                <w:sz w:val="24"/>
                <w:szCs w:val="24"/>
              </w:rPr>
              <w:t>25</w:t>
            </w:r>
            <w:r>
              <w:rPr>
                <w:rFonts w:hint="eastAsia" w:ascii="Times New Roman" w:hAnsi="Times New Roman" w:eastAsia="方正仿宋_GBK"/>
                <w:kern w:val="0"/>
                <w:sz w:val="24"/>
                <w:szCs w:val="24"/>
              </w:rPr>
              <w:t>米以上。</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2" w:hRule="atLeast"/>
          <w:jc w:val="center"/>
        </w:trPr>
        <w:tc>
          <w:tcPr>
            <w:tcW w:w="1486" w:type="dxa"/>
            <w:vMerge w:val="restart"/>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hint="eastAsia" w:ascii="Times New Roman" w:hAnsi="Times New Roman" w:eastAsia="方正仿宋_GBK"/>
                <w:kern w:val="0"/>
                <w:sz w:val="24"/>
                <w:szCs w:val="24"/>
              </w:rPr>
              <w:t>场所设置、布局</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2</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地面墙壁平整、干净卫生。</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3</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宋体" w:hAnsi="宋体" w:cs="宋体"/>
                <w:kern w:val="0"/>
                <w:sz w:val="24"/>
                <w:szCs w:val="24"/>
              </w:rPr>
              <w:t>★</w:t>
            </w:r>
            <w:r>
              <w:rPr>
                <w:rFonts w:hint="eastAsia" w:ascii="Times New Roman" w:hAnsi="Times New Roman" w:eastAsia="方正仿宋_GBK"/>
                <w:kern w:val="0"/>
                <w:sz w:val="24"/>
                <w:szCs w:val="24"/>
              </w:rPr>
              <w:t>加工经营场所均应设在室内，食品处理区内不得设置卫生间。</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4</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厨房与就餐场所有明显区分或隔断。</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5</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宋体" w:hAnsi="宋体" w:cs="宋体"/>
                <w:kern w:val="0"/>
                <w:sz w:val="24"/>
                <w:szCs w:val="24"/>
              </w:rPr>
              <w:t>★</w:t>
            </w:r>
            <w:r>
              <w:rPr>
                <w:rFonts w:hint="eastAsia" w:ascii="Times New Roman" w:hAnsi="Times New Roman" w:eastAsia="方正仿宋_GBK"/>
                <w:kern w:val="0"/>
                <w:sz w:val="24"/>
                <w:szCs w:val="24"/>
              </w:rPr>
              <w:t>制作冷食类食品应设置操作专间。仅制作植物性冷食类食品（如拍黄瓜、凉拌海带丝等）、水果拼盘、现榨果蔬汁，应设置专用操作场所，有专用的案板、刀和工用具。</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□合理缺项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84" w:hRule="atLeast"/>
          <w:jc w:val="center"/>
        </w:trPr>
        <w:tc>
          <w:tcPr>
            <w:tcW w:w="1486" w:type="dxa"/>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hint="eastAsia" w:ascii="Times New Roman" w:hAnsi="Times New Roman" w:eastAsia="方正仿宋_GBK"/>
                <w:kern w:val="0"/>
                <w:sz w:val="24"/>
                <w:szCs w:val="24"/>
              </w:rPr>
              <w:t>食品原料清洗水池</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6</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至少设置</w:t>
            </w:r>
            <w:r>
              <w:rPr>
                <w:rFonts w:ascii="Times New Roman" w:hAnsi="Times New Roman" w:eastAsia="方正仿宋_GBK"/>
                <w:kern w:val="0"/>
                <w:sz w:val="24"/>
                <w:szCs w:val="24"/>
              </w:rPr>
              <w:t>2</w:t>
            </w:r>
            <w:r>
              <w:rPr>
                <w:rFonts w:hint="eastAsia" w:ascii="Times New Roman" w:hAnsi="Times New Roman" w:eastAsia="方正仿宋_GBK"/>
                <w:kern w:val="0"/>
                <w:sz w:val="24"/>
                <w:szCs w:val="24"/>
              </w:rPr>
              <w:t>个用于食品原料清洗水池或容器，水池或容器以明显标识标明其用途。</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1486" w:type="dxa"/>
            <w:vMerge w:val="restart"/>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hint="eastAsia" w:ascii="Times New Roman" w:hAnsi="Times New Roman" w:eastAsia="方正仿宋_GBK"/>
                <w:kern w:val="0"/>
                <w:sz w:val="24"/>
                <w:szCs w:val="24"/>
              </w:rPr>
              <w:t>餐用具清洗消毒保洁</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7</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设置餐用具清洗消毒专用水池或容器。</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4"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8</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宋体" w:hAnsi="宋体" w:cs="宋体"/>
                <w:kern w:val="0"/>
                <w:sz w:val="24"/>
                <w:szCs w:val="24"/>
              </w:rPr>
              <w:t>★</w:t>
            </w:r>
            <w:r>
              <w:rPr>
                <w:rFonts w:hint="eastAsia" w:ascii="Times New Roman" w:hAnsi="Times New Roman" w:eastAsia="方正仿宋_GBK"/>
                <w:kern w:val="0"/>
                <w:sz w:val="24"/>
                <w:szCs w:val="24"/>
              </w:rPr>
              <w:t>配备消毒柜等消毒设施。</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9</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设置专供存放消毒后餐用具的保洁设施，标记明显。</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486" w:type="dxa"/>
            <w:vMerge w:val="restart"/>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hint="eastAsia" w:ascii="Times New Roman" w:hAnsi="Times New Roman" w:eastAsia="方正仿宋_GBK"/>
                <w:kern w:val="0"/>
                <w:sz w:val="24"/>
                <w:szCs w:val="24"/>
              </w:rPr>
            </w:pPr>
            <w:r>
              <w:rPr>
                <w:rFonts w:hint="eastAsia" w:ascii="Times New Roman" w:hAnsi="Times New Roman" w:eastAsia="方正仿宋_GBK"/>
                <w:kern w:val="0"/>
                <w:sz w:val="24"/>
                <w:szCs w:val="24"/>
              </w:rPr>
              <w:t>卫生</w:t>
            </w:r>
          </w:p>
          <w:p>
            <w:pPr>
              <w:spacing w:line="340" w:lineRule="exact"/>
              <w:jc w:val="center"/>
              <w:rPr>
                <w:rFonts w:ascii="Times New Roman" w:hAnsi="Times New Roman" w:eastAsia="方正仿宋_GBK"/>
                <w:kern w:val="0"/>
                <w:sz w:val="24"/>
                <w:szCs w:val="24"/>
              </w:rPr>
            </w:pPr>
            <w:r>
              <w:rPr>
                <w:rFonts w:hint="eastAsia" w:ascii="Times New Roman" w:hAnsi="Times New Roman" w:eastAsia="方正仿宋_GBK"/>
                <w:kern w:val="0"/>
                <w:sz w:val="24"/>
                <w:szCs w:val="24"/>
              </w:rPr>
              <w:t>防护设施</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10</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设置专用于清洗拖把、抹布等清洁用具的设施或容器，其位置不会污染加工制作的食品。</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11</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有相应的通风、防尘、防蝇、防鼠、防虫设施。</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486" w:type="dxa"/>
            <w:vMerge w:val="restart"/>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hint="eastAsia" w:ascii="Times New Roman" w:hAnsi="Times New Roman" w:eastAsia="方正仿宋_GBK"/>
                <w:kern w:val="0"/>
                <w:sz w:val="24"/>
                <w:szCs w:val="24"/>
              </w:rPr>
              <w:t>食品及原料储存</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12</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配备必要的冰箱等冷藏（冻）设施，原料、半成品和成品能分开存放，并有明显区分标识。</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□合理缺项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0"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13</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设置能满足食品原辅材料贮存的货柜或货架。</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14</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使用食品添加剂的，应设置食品添加剂贮存专用存放柜（位）。</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□合理缺项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486" w:type="dxa"/>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hint="eastAsia" w:ascii="Times New Roman" w:hAnsi="Times New Roman" w:eastAsia="方正仿宋_GBK"/>
                <w:kern w:val="0"/>
                <w:sz w:val="24"/>
                <w:szCs w:val="24"/>
              </w:rPr>
              <w:t>人员管理</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15</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接触直接入口食品从业人员持有有效合格健康证明。</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486" w:type="dxa"/>
            <w:vMerge w:val="restart"/>
            <w:tcBorders>
              <w:top w:val="single" w:color="000000" w:sz="4" w:space="0"/>
              <w:left w:val="single" w:color="000000" w:sz="8"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hint="eastAsia" w:ascii="Times New Roman" w:hAnsi="Times New Roman" w:eastAsia="方正仿宋_GBK"/>
                <w:kern w:val="0"/>
                <w:sz w:val="24"/>
                <w:szCs w:val="24"/>
              </w:rPr>
              <w:t>专间（经营冷荤凉菜必须设置）</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16</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专间内无明沟，地漏带水封，墙裙应铺设到墙顶。</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□合理缺项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17</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专间的门应坚固、不吸水、易清洗。专间的门、窗闭合严密、无变形、无破损。专间的门能自动关闭。专间的窗户为封闭式（用于传递食品的除外）。专间内外运送食品的窗口应专用、可开闭。</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□合理缺项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18</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专间应设立独立专用的空调设施、空气消毒设施、工用具清洗消毒设施、冷藏设施，温度不得高于</w:t>
            </w:r>
            <w:r>
              <w:rPr>
                <w:rFonts w:ascii="Times New Roman" w:hAnsi="Times New Roman" w:eastAsia="方正仿宋_GBK"/>
                <w:kern w:val="0"/>
                <w:sz w:val="24"/>
                <w:szCs w:val="24"/>
              </w:rPr>
              <w:t>25</w:t>
            </w:r>
            <w:r>
              <w:rPr>
                <w:rFonts w:hint="eastAsia" w:ascii="宋体" w:hAnsi="宋体" w:cs="宋体"/>
                <w:kern w:val="0"/>
                <w:sz w:val="24"/>
                <w:szCs w:val="24"/>
              </w:rPr>
              <w:t>℃</w:t>
            </w:r>
            <w:r>
              <w:rPr>
                <w:rFonts w:hint="eastAsia" w:ascii="Times New Roman" w:hAnsi="Times New Roman" w:eastAsia="方正仿宋_GBK"/>
                <w:kern w:val="0"/>
                <w:sz w:val="24"/>
                <w:szCs w:val="24"/>
              </w:rPr>
              <w:t>。</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□合理缺项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19</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专间入口处设置独立的洗手、消毒、更衣设施。</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□合理缺项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486" w:type="dxa"/>
            <w:vMerge w:val="continue"/>
            <w:tcBorders>
              <w:top w:val="single" w:color="000000" w:sz="4" w:space="0"/>
              <w:left w:val="single" w:color="000000" w:sz="8"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ascii="Times New Roman" w:hAnsi="Times New Roman" w:eastAsia="方正仿宋_GBK"/>
                <w:kern w:val="0"/>
                <w:sz w:val="24"/>
                <w:szCs w:val="24"/>
              </w:rPr>
              <w:t>20</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废弃物容器盖子为非手动开启式。</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□合理缺项</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1486" w:type="dxa"/>
            <w:tcBorders>
              <w:top w:val="single" w:color="000000" w:sz="4" w:space="0"/>
              <w:left w:val="single" w:color="000000" w:sz="8" w:space="0"/>
              <w:bottom w:val="single" w:color="000000" w:sz="4" w:space="0"/>
              <w:right w:val="single" w:color="000000" w:sz="4" w:space="0"/>
            </w:tcBorders>
            <w:noWrap w:val="0"/>
            <w:vAlign w:val="center"/>
          </w:tcPr>
          <w:p>
            <w:pPr>
              <w:spacing w:line="34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明厨亮灶</w:t>
            </w:r>
          </w:p>
        </w:tc>
        <w:tc>
          <w:tcPr>
            <w:tcW w:w="102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jc w:val="center"/>
              <w:rPr>
                <w:rFonts w:ascii="Times New Roman" w:hAnsi="Times New Roman" w:eastAsia="方正仿宋_GBK"/>
                <w:kern w:val="0"/>
                <w:sz w:val="24"/>
                <w:szCs w:val="24"/>
              </w:rPr>
            </w:pPr>
            <w:r>
              <w:rPr>
                <w:rFonts w:hint="eastAsia" w:ascii="Times New Roman" w:hAnsi="Times New Roman" w:eastAsia="方正仿宋_GBK"/>
                <w:kern w:val="0"/>
                <w:sz w:val="24"/>
                <w:szCs w:val="24"/>
              </w:rPr>
              <w:t>鼓励项</w:t>
            </w:r>
          </w:p>
        </w:tc>
        <w:tc>
          <w:tcPr>
            <w:tcW w:w="9539" w:type="dxa"/>
            <w:tcBorders>
              <w:top w:val="single" w:color="000000" w:sz="4" w:space="0"/>
              <w:left w:val="single" w:color="000000" w:sz="4" w:space="0"/>
              <w:bottom w:val="single" w:color="000000" w:sz="4" w:space="0"/>
              <w:right w:val="single" w:color="000000" w:sz="4" w:space="0"/>
            </w:tcBorders>
            <w:noWrap w:val="0"/>
            <w:vAlign w:val="center"/>
          </w:tcPr>
          <w:p>
            <w:pPr>
              <w:spacing w:line="340" w:lineRule="exact"/>
              <w:rPr>
                <w:rFonts w:hint="eastAsia" w:ascii="Times New Roman" w:hAnsi="Times New Roman" w:eastAsia="方正仿宋_GBK"/>
                <w:kern w:val="0"/>
                <w:sz w:val="24"/>
                <w:szCs w:val="24"/>
              </w:rPr>
            </w:pPr>
            <w:r>
              <w:rPr>
                <w:rFonts w:hint="eastAsia" w:ascii="Times New Roman" w:hAnsi="Times New Roman" w:eastAsia="方正仿宋_GBK"/>
                <w:kern w:val="0"/>
                <w:sz w:val="24"/>
                <w:szCs w:val="24"/>
              </w:rPr>
              <w:t>通过采用视频显示、透明玻璃、隔断矮墙或设置参观窗口等方式方法，将食品加工关键部位与环节进行展示。</w:t>
            </w:r>
          </w:p>
        </w:tc>
        <w:tc>
          <w:tcPr>
            <w:tcW w:w="2048" w:type="dxa"/>
            <w:tcBorders>
              <w:top w:val="single" w:color="000000" w:sz="4" w:space="0"/>
              <w:left w:val="single" w:color="000000" w:sz="4" w:space="0"/>
              <w:bottom w:val="single" w:color="000000" w:sz="4" w:space="0"/>
              <w:right w:val="single" w:color="000000" w:sz="8" w:space="0"/>
            </w:tcBorders>
            <w:noWrap w:val="0"/>
            <w:vAlign w:val="center"/>
          </w:tcPr>
          <w:p>
            <w:pPr>
              <w:spacing w:line="340" w:lineRule="exact"/>
              <w:rPr>
                <w:rFonts w:hint="eastAsia" w:ascii="方正仿宋_GBK" w:hAnsi="Times New Roman" w:eastAsia="方正仿宋_GBK"/>
                <w:sz w:val="24"/>
                <w:szCs w:val="24"/>
              </w:rPr>
            </w:pPr>
            <w:r>
              <w:rPr>
                <w:rFonts w:hint="eastAsia" w:ascii="方正仿宋_GBK" w:hAnsi="Times New Roman" w:eastAsia="方正仿宋_GBK"/>
                <w:sz w:val="24"/>
                <w:szCs w:val="24"/>
              </w:rPr>
              <w:t>□符合 □不符合</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914" w:hRule="atLeast"/>
          <w:jc w:val="center"/>
        </w:trPr>
        <w:tc>
          <w:tcPr>
            <w:tcW w:w="1486" w:type="dxa"/>
            <w:tcBorders>
              <w:top w:val="single" w:color="000000" w:sz="4" w:space="0"/>
              <w:left w:val="single" w:color="000000" w:sz="8" w:space="0"/>
              <w:bottom w:val="single" w:color="000000" w:sz="8" w:space="0"/>
              <w:right w:val="single" w:color="000000" w:sz="4" w:space="0"/>
            </w:tcBorders>
            <w:noWrap w:val="0"/>
            <w:vAlign w:val="center"/>
          </w:tcPr>
          <w:p>
            <w:pPr>
              <w:spacing w:line="360" w:lineRule="exact"/>
              <w:jc w:val="center"/>
              <w:rPr>
                <w:rFonts w:ascii="Times New Roman" w:hAnsi="Times New Roman" w:eastAsia="方正仿宋_GBK"/>
                <w:kern w:val="0"/>
                <w:sz w:val="24"/>
                <w:szCs w:val="24"/>
              </w:rPr>
            </w:pPr>
            <w:r>
              <w:rPr>
                <w:rFonts w:hint="eastAsia" w:ascii="Times New Roman" w:hAnsi="Times New Roman" w:eastAsia="方正仿宋_GBK"/>
                <w:kern w:val="0"/>
                <w:sz w:val="24"/>
                <w:szCs w:val="24"/>
              </w:rPr>
              <w:t>核查意见</w:t>
            </w:r>
          </w:p>
        </w:tc>
        <w:tc>
          <w:tcPr>
            <w:tcW w:w="1029" w:type="dxa"/>
            <w:tcBorders>
              <w:top w:val="single" w:color="000000" w:sz="4" w:space="0"/>
              <w:left w:val="single" w:color="000000" w:sz="4" w:space="0"/>
              <w:bottom w:val="single" w:color="000000" w:sz="8" w:space="0"/>
              <w:right w:val="single" w:color="000000" w:sz="4" w:space="0"/>
            </w:tcBorders>
            <w:noWrap w:val="0"/>
            <w:vAlign w:val="center"/>
          </w:tcPr>
          <w:p>
            <w:pPr>
              <w:spacing w:line="360" w:lineRule="exact"/>
              <w:jc w:val="center"/>
              <w:rPr>
                <w:rFonts w:ascii="Times New Roman" w:hAnsi="Times New Roman" w:eastAsia="方正仿宋_GBK"/>
                <w:kern w:val="0"/>
                <w:sz w:val="24"/>
                <w:szCs w:val="24"/>
              </w:rPr>
            </w:pPr>
          </w:p>
        </w:tc>
        <w:tc>
          <w:tcPr>
            <w:tcW w:w="11587" w:type="dxa"/>
            <w:gridSpan w:val="2"/>
            <w:tcBorders>
              <w:top w:val="single" w:color="000000" w:sz="4" w:space="0"/>
              <w:left w:val="single" w:color="000000" w:sz="4" w:space="0"/>
              <w:bottom w:val="single" w:color="000000" w:sz="8" w:space="0"/>
              <w:right w:val="single" w:color="000000" w:sz="8" w:space="0"/>
            </w:tcBorders>
            <w:noWrap w:val="0"/>
            <w:vAlign w:val="center"/>
          </w:tcPr>
          <w:p>
            <w:pPr>
              <w:spacing w:line="36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经现场核查，核查意见如下：</w:t>
            </w:r>
          </w:p>
          <w:p>
            <w:pPr>
              <w:spacing w:line="360" w:lineRule="exact"/>
              <w:rPr>
                <w:rFonts w:ascii="Times New Roman" w:hAnsi="Times New Roman" w:eastAsia="方正仿宋_GBK"/>
                <w:kern w:val="0"/>
                <w:sz w:val="24"/>
                <w:szCs w:val="24"/>
              </w:rPr>
            </w:pPr>
          </w:p>
          <w:p>
            <w:pPr>
              <w:spacing w:line="360" w:lineRule="exact"/>
              <w:rPr>
                <w:rFonts w:ascii="Times New Roman" w:hAnsi="Times New Roman" w:eastAsia="方正仿宋_GBK"/>
                <w:kern w:val="0"/>
                <w:sz w:val="24"/>
                <w:szCs w:val="24"/>
              </w:rPr>
            </w:pPr>
            <w:r>
              <w:rPr>
                <w:rFonts w:ascii="Times New Roman" w:hAnsi="Times New Roman" w:eastAsia="方正仿宋_GBK"/>
                <w:kern w:val="0"/>
                <w:sz w:val="24"/>
                <w:szCs w:val="24"/>
              </w:rPr>
              <w:t>1</w:t>
            </w:r>
            <w:r>
              <w:rPr>
                <w:rFonts w:hint="eastAsia" w:ascii="Times New Roman" w:hAnsi="Times New Roman" w:eastAsia="方正仿宋_GBK"/>
                <w:kern w:val="0"/>
                <w:sz w:val="24"/>
                <w:szCs w:val="24"/>
              </w:rPr>
              <w:t>、核查项目总数</w:t>
            </w:r>
            <w:r>
              <w:rPr>
                <w:rFonts w:hint="eastAsia" w:ascii="Times New Roman" w:hAnsi="Times New Roman" w:eastAsia="方正仿宋_GBK"/>
                <w:kern w:val="0"/>
                <w:sz w:val="24"/>
                <w:szCs w:val="24"/>
                <w:u w:val="single"/>
              </w:rPr>
              <w:t xml:space="preserve">      </w:t>
            </w:r>
            <w:r>
              <w:rPr>
                <w:rFonts w:hint="eastAsia" w:ascii="Times New Roman" w:hAnsi="Times New Roman" w:eastAsia="方正仿宋_GBK"/>
                <w:kern w:val="0"/>
                <w:sz w:val="24"/>
                <w:szCs w:val="24"/>
              </w:rPr>
              <w:t>项，其中不符合要求的关键项</w:t>
            </w:r>
            <w:r>
              <w:rPr>
                <w:rFonts w:hint="eastAsia" w:ascii="Times New Roman" w:hAnsi="Times New Roman" w:eastAsia="方正仿宋_GBK"/>
                <w:kern w:val="0"/>
                <w:sz w:val="24"/>
                <w:szCs w:val="24"/>
                <w:u w:val="single"/>
              </w:rPr>
              <w:t xml:space="preserve">      </w:t>
            </w:r>
            <w:r>
              <w:rPr>
                <w:rFonts w:hint="eastAsia" w:ascii="Times New Roman" w:hAnsi="Times New Roman" w:eastAsia="方正仿宋_GBK"/>
                <w:kern w:val="0"/>
                <w:sz w:val="24"/>
                <w:szCs w:val="24"/>
              </w:rPr>
              <w:t>项，不符合要求的一般项</w:t>
            </w:r>
            <w:r>
              <w:rPr>
                <w:rFonts w:hint="eastAsia" w:ascii="Times New Roman" w:hAnsi="Times New Roman" w:eastAsia="方正仿宋_GBK"/>
                <w:kern w:val="0"/>
                <w:sz w:val="24"/>
                <w:szCs w:val="24"/>
                <w:u w:val="single"/>
              </w:rPr>
              <w:t xml:space="preserve">      </w:t>
            </w:r>
            <w:r>
              <w:rPr>
                <w:rFonts w:hint="eastAsia" w:ascii="Times New Roman" w:hAnsi="Times New Roman" w:eastAsia="方正仿宋_GBK"/>
                <w:kern w:val="0"/>
                <w:sz w:val="24"/>
                <w:szCs w:val="24"/>
              </w:rPr>
              <w:t>项。</w:t>
            </w:r>
          </w:p>
          <w:p>
            <w:pPr>
              <w:spacing w:line="360" w:lineRule="exact"/>
              <w:rPr>
                <w:rFonts w:ascii="Times New Roman" w:hAnsi="Times New Roman" w:eastAsia="方正仿宋_GBK"/>
                <w:kern w:val="0"/>
                <w:sz w:val="24"/>
                <w:szCs w:val="24"/>
              </w:rPr>
            </w:pPr>
          </w:p>
          <w:p>
            <w:pPr>
              <w:spacing w:line="360" w:lineRule="exact"/>
              <w:rPr>
                <w:rFonts w:ascii="Times New Roman" w:hAnsi="Times New Roman" w:eastAsia="方正仿宋_GBK"/>
                <w:kern w:val="0"/>
                <w:sz w:val="24"/>
                <w:szCs w:val="24"/>
              </w:rPr>
            </w:pPr>
            <w:r>
              <w:rPr>
                <w:rFonts w:ascii="Times New Roman" w:hAnsi="Times New Roman" w:eastAsia="方正仿宋_GBK"/>
                <w:kern w:val="0"/>
                <w:sz w:val="24"/>
                <w:szCs w:val="24"/>
              </w:rPr>
              <w:t>2</w:t>
            </w:r>
            <w:r>
              <w:rPr>
                <w:rFonts w:hint="eastAsia" w:ascii="Times New Roman" w:hAnsi="Times New Roman" w:eastAsia="方正仿宋_GBK"/>
                <w:kern w:val="0"/>
                <w:sz w:val="24"/>
                <w:szCs w:val="24"/>
              </w:rPr>
              <w:t>、核查结论：</w:t>
            </w:r>
            <w:r>
              <w:rPr>
                <w:rFonts w:hint="eastAsia" w:ascii="方正仿宋_GBK" w:hAnsi="Times New Roman" w:eastAsia="方正仿宋_GBK"/>
                <w:kern w:val="0"/>
                <w:sz w:val="24"/>
                <w:szCs w:val="24"/>
              </w:rPr>
              <w:t>□ 核</w:t>
            </w:r>
            <w:r>
              <w:rPr>
                <w:rFonts w:hint="eastAsia" w:ascii="Times New Roman" w:hAnsi="Times New Roman" w:eastAsia="方正仿宋_GBK"/>
                <w:kern w:val="0"/>
                <w:sz w:val="24"/>
                <w:szCs w:val="24"/>
              </w:rPr>
              <w:t>查通过</w:t>
            </w:r>
          </w:p>
          <w:p>
            <w:pPr>
              <w:tabs>
                <w:tab w:val="left" w:pos="1702"/>
              </w:tabs>
              <w:spacing w:line="360" w:lineRule="exact"/>
              <w:ind w:left="1916" w:leftChars="741" w:hanging="360" w:hangingChars="150"/>
              <w:rPr>
                <w:rFonts w:ascii="Times New Roman" w:hAnsi="Times New Roman" w:eastAsia="方正仿宋_GBK"/>
                <w:kern w:val="0"/>
                <w:sz w:val="24"/>
                <w:szCs w:val="24"/>
              </w:rPr>
            </w:pPr>
            <w:r>
              <w:rPr>
                <w:rFonts w:hint="eastAsia" w:ascii="方正仿宋_GBK" w:hAnsi="Times New Roman" w:eastAsia="方正仿宋_GBK"/>
                <w:kern w:val="0"/>
                <w:sz w:val="24"/>
                <w:szCs w:val="24"/>
              </w:rPr>
              <w:t xml:space="preserve">□ </w:t>
            </w:r>
            <w:r>
              <w:rPr>
                <w:rFonts w:hint="eastAsia" w:ascii="Times New Roman" w:hAnsi="Times New Roman" w:eastAsia="方正仿宋_GBK"/>
                <w:kern w:val="0"/>
                <w:sz w:val="24"/>
                <w:szCs w:val="24"/>
              </w:rPr>
              <w:t>限期整改对照《现场核查表》不符合项目于年月日前完成整改，并提出复核申请，逾期未提出复核申请的，重新提交许可申请。</w:t>
            </w:r>
          </w:p>
          <w:p>
            <w:pPr>
              <w:spacing w:line="360" w:lineRule="exact"/>
              <w:ind w:firstLine="1560" w:firstLineChars="650"/>
              <w:rPr>
                <w:rFonts w:ascii="Times New Roman" w:hAnsi="Times New Roman" w:eastAsia="方正仿宋_GBK"/>
                <w:kern w:val="0"/>
                <w:sz w:val="24"/>
                <w:szCs w:val="24"/>
              </w:rPr>
            </w:pPr>
            <w:r>
              <w:rPr>
                <w:rFonts w:hint="eastAsia" w:ascii="方正仿宋_GBK" w:hAnsi="Times New Roman" w:eastAsia="方正仿宋_GBK"/>
                <w:kern w:val="0"/>
                <w:sz w:val="24"/>
                <w:szCs w:val="24"/>
              </w:rPr>
              <w:t>□核</w:t>
            </w:r>
            <w:r>
              <w:rPr>
                <w:rFonts w:hint="eastAsia" w:ascii="Times New Roman" w:hAnsi="Times New Roman" w:eastAsia="方正仿宋_GBK"/>
                <w:kern w:val="0"/>
                <w:sz w:val="24"/>
                <w:szCs w:val="24"/>
              </w:rPr>
              <w:t>查不通过对照核查内容和评价标准整改后重新提交许可申请。</w:t>
            </w:r>
          </w:p>
          <w:p>
            <w:pPr>
              <w:wordWrap w:val="0"/>
              <w:spacing w:line="360" w:lineRule="exact"/>
              <w:ind w:right="480" w:firstLine="3960" w:firstLineChars="1650"/>
              <w:rPr>
                <w:rFonts w:ascii="Times New Roman" w:hAnsi="Times New Roman" w:eastAsia="方正仿宋_GBK"/>
                <w:kern w:val="0"/>
                <w:sz w:val="24"/>
                <w:szCs w:val="24"/>
              </w:rPr>
            </w:pPr>
            <w:r>
              <w:rPr>
                <w:rFonts w:hint="eastAsia" w:ascii="Times New Roman" w:hAnsi="Times New Roman" w:eastAsia="方正仿宋_GBK"/>
                <w:kern w:val="0"/>
                <w:sz w:val="24"/>
                <w:szCs w:val="24"/>
              </w:rPr>
              <w:t>核查人员签字：                            年     月     日</w:t>
            </w:r>
          </w:p>
          <w:p>
            <w:pPr>
              <w:spacing w:line="360" w:lineRule="exact"/>
              <w:rPr>
                <w:rFonts w:ascii="Times New Roman" w:hAnsi="Times New Roman" w:eastAsia="方正仿宋_GBK"/>
                <w:kern w:val="0"/>
                <w:sz w:val="24"/>
                <w:szCs w:val="24"/>
              </w:rPr>
            </w:pPr>
          </w:p>
          <w:p>
            <w:pPr>
              <w:spacing w:line="360" w:lineRule="exact"/>
              <w:rPr>
                <w:rFonts w:ascii="Times New Roman" w:hAnsi="Times New Roman" w:eastAsia="方正仿宋_GBK"/>
                <w:kern w:val="0"/>
                <w:sz w:val="24"/>
                <w:szCs w:val="24"/>
              </w:rPr>
            </w:pPr>
            <w:r>
              <w:rPr>
                <w:rFonts w:hint="eastAsia" w:ascii="Times New Roman" w:hAnsi="Times New Roman" w:eastAsia="方正仿宋_GBK"/>
                <w:kern w:val="0"/>
                <w:sz w:val="24"/>
                <w:szCs w:val="24"/>
              </w:rPr>
              <w:t>申请人承诺：本单位已知晓核查意见内容，并承诺在未取得《小餐饮经营许可证》前不从事餐饮经营活动。</w:t>
            </w:r>
          </w:p>
          <w:p>
            <w:pPr>
              <w:spacing w:line="360" w:lineRule="exact"/>
              <w:rPr>
                <w:rFonts w:ascii="Times New Roman" w:hAnsi="Times New Roman" w:eastAsia="方正仿宋_GBK"/>
                <w:kern w:val="0"/>
                <w:sz w:val="24"/>
                <w:szCs w:val="24"/>
              </w:rPr>
            </w:pPr>
          </w:p>
          <w:p>
            <w:pPr>
              <w:spacing w:line="360" w:lineRule="exact"/>
              <w:jc w:val="center"/>
              <w:rPr>
                <w:rFonts w:ascii="Times New Roman" w:hAnsi="Times New Roman" w:eastAsia="方正仿宋_GBK"/>
                <w:kern w:val="0"/>
                <w:sz w:val="24"/>
                <w:szCs w:val="24"/>
              </w:rPr>
            </w:pPr>
            <w:r>
              <w:rPr>
                <w:rFonts w:hint="eastAsia" w:ascii="Times New Roman" w:hAnsi="Times New Roman" w:eastAsia="方正仿宋_GBK"/>
                <w:kern w:val="0"/>
                <w:sz w:val="24"/>
                <w:szCs w:val="24"/>
              </w:rPr>
              <w:t xml:space="preserve">                            申请人签字：                               年     月     日</w:t>
            </w:r>
          </w:p>
          <w:p>
            <w:pPr>
              <w:spacing w:line="360" w:lineRule="exact"/>
              <w:jc w:val="center"/>
              <w:rPr>
                <w:rFonts w:ascii="Times New Roman" w:hAnsi="Times New Roman" w:eastAsia="方正仿宋_GBK"/>
                <w:kern w:val="0"/>
                <w:sz w:val="24"/>
                <w:szCs w:val="24"/>
              </w:rPr>
            </w:pPr>
          </w:p>
        </w:tc>
      </w:tr>
    </w:tbl>
    <w:p>
      <w:pPr>
        <w:spacing w:line="240" w:lineRule="auto"/>
        <w:rPr>
          <w:rFonts w:ascii="Times New Roman" w:hAnsi="Times New Roman" w:eastAsia="方正仿宋_GBK"/>
          <w:kern w:val="0"/>
          <w:sz w:val="24"/>
          <w:szCs w:val="24"/>
        </w:rPr>
      </w:pPr>
      <w:r>
        <w:rPr>
          <w:rFonts w:hint="eastAsia" w:ascii="Times New Roman" w:hAnsi="Times New Roman" w:eastAsia="方正仿宋_GBK"/>
          <w:kern w:val="0"/>
          <w:sz w:val="24"/>
          <w:szCs w:val="24"/>
        </w:rPr>
        <w:t>注：</w:t>
      </w:r>
      <w:r>
        <w:rPr>
          <w:rFonts w:ascii="Times New Roman" w:hAnsi="Times New Roman" w:eastAsia="方正仿宋_GBK"/>
          <w:kern w:val="0"/>
          <w:sz w:val="24"/>
          <w:szCs w:val="24"/>
        </w:rPr>
        <w:t>1</w:t>
      </w:r>
      <w:r>
        <w:rPr>
          <w:rFonts w:hint="eastAsia" w:ascii="Times New Roman" w:hAnsi="Times New Roman" w:eastAsia="方正仿宋_GBK"/>
          <w:kern w:val="0"/>
          <w:sz w:val="24"/>
          <w:szCs w:val="24"/>
        </w:rPr>
        <w:t>．核查事项要求在</w:t>
      </w:r>
      <w:r>
        <w:rPr>
          <w:rFonts w:ascii="Times New Roman" w:hAnsi="Times New Roman" w:eastAsia="方正仿宋_GBK"/>
          <w:kern w:val="0"/>
          <w:sz w:val="24"/>
          <w:szCs w:val="24"/>
        </w:rPr>
        <w:t>“</w:t>
      </w:r>
      <w:r>
        <w:rPr>
          <w:rFonts w:hint="eastAsia" w:ascii="Times New Roman" w:hAnsi="Times New Roman" w:eastAsia="方正仿宋_GBK"/>
          <w:kern w:val="0"/>
          <w:sz w:val="24"/>
          <w:szCs w:val="24"/>
        </w:rPr>
        <w:t>核查结果</w:t>
      </w:r>
      <w:r>
        <w:rPr>
          <w:rFonts w:ascii="Times New Roman" w:hAnsi="Times New Roman" w:eastAsia="方正仿宋_GBK"/>
          <w:kern w:val="0"/>
          <w:sz w:val="24"/>
          <w:szCs w:val="24"/>
        </w:rPr>
        <w:t>”</w:t>
      </w:r>
      <w:r>
        <w:rPr>
          <w:rFonts w:hint="eastAsia" w:ascii="Times New Roman" w:hAnsi="Times New Roman" w:eastAsia="方正仿宋_GBK"/>
          <w:sz w:val="24"/>
          <w:szCs w:val="24"/>
        </w:rPr>
        <w:t>的</w:t>
      </w:r>
      <w:r>
        <w:rPr>
          <w:rFonts w:ascii="Times New Roman" w:hAnsi="Times New Roman" w:eastAsia="方正仿宋_GBK"/>
          <w:sz w:val="24"/>
          <w:szCs w:val="24"/>
        </w:rPr>
        <w:t>“□”</w:t>
      </w:r>
      <w:r>
        <w:rPr>
          <w:rFonts w:hint="eastAsia" w:ascii="Times New Roman" w:hAnsi="Times New Roman" w:eastAsia="方正仿宋_GBK"/>
          <w:sz w:val="24"/>
          <w:szCs w:val="24"/>
        </w:rPr>
        <w:t>内进行勾选</w:t>
      </w:r>
      <w:r>
        <w:rPr>
          <w:rFonts w:hint="eastAsia" w:ascii="Times New Roman" w:hAnsi="Times New Roman" w:eastAsia="方正仿宋_GBK"/>
          <w:kern w:val="0"/>
          <w:sz w:val="24"/>
          <w:szCs w:val="24"/>
        </w:rPr>
        <w:t>，项目中的内容如部分不符合，判定为不符合。</w:t>
      </w:r>
    </w:p>
    <w:p>
      <w:pPr>
        <w:spacing w:line="240" w:lineRule="auto"/>
        <w:ind w:firstLine="480" w:firstLineChars="200"/>
        <w:rPr>
          <w:rFonts w:hint="eastAsia" w:ascii="仿宋_GB2312" w:eastAsia="仿宋_GB2312" w:cs="Times New Roman"/>
          <w:color w:val="auto"/>
          <w:sz w:val="32"/>
          <w:szCs w:val="32"/>
          <w:lang w:val="en-US" w:eastAsia="zh-CN"/>
        </w:rPr>
      </w:pPr>
      <w:r>
        <w:rPr>
          <w:rFonts w:ascii="Times New Roman" w:hAnsi="Times New Roman" w:eastAsia="方正仿宋_GBK"/>
          <w:kern w:val="0"/>
          <w:sz w:val="24"/>
          <w:szCs w:val="24"/>
        </w:rPr>
        <w:t>2</w:t>
      </w:r>
      <w:r>
        <w:rPr>
          <w:rFonts w:hint="eastAsia" w:ascii="Times New Roman" w:hAnsi="Times New Roman" w:eastAsia="方正仿宋_GBK"/>
          <w:kern w:val="0"/>
          <w:sz w:val="24"/>
          <w:szCs w:val="24"/>
        </w:rPr>
        <w:t>．本表共</w:t>
      </w:r>
      <w:r>
        <w:rPr>
          <w:rFonts w:ascii="Times New Roman" w:hAnsi="Times New Roman" w:eastAsia="方正仿宋_GBK"/>
          <w:kern w:val="0"/>
          <w:sz w:val="24"/>
          <w:szCs w:val="24"/>
        </w:rPr>
        <w:t>20</w:t>
      </w:r>
      <w:r>
        <w:rPr>
          <w:rFonts w:hint="eastAsia" w:ascii="Times New Roman" w:hAnsi="Times New Roman" w:eastAsia="方正仿宋_GBK"/>
          <w:kern w:val="0"/>
          <w:sz w:val="24"/>
          <w:szCs w:val="24"/>
        </w:rPr>
        <w:t>项，分关键项和一般项，项目前标有</w:t>
      </w:r>
      <w:r>
        <w:rPr>
          <w:rFonts w:hint="eastAsia" w:ascii="宋体" w:hAnsi="宋体" w:cs="宋体"/>
          <w:kern w:val="0"/>
          <w:sz w:val="24"/>
          <w:szCs w:val="24"/>
        </w:rPr>
        <w:t>★</w:t>
      </w:r>
      <w:r>
        <w:rPr>
          <w:rFonts w:hint="eastAsia" w:ascii="Times New Roman" w:hAnsi="Times New Roman" w:eastAsia="方正仿宋_GBK"/>
          <w:kern w:val="0"/>
          <w:sz w:val="24"/>
          <w:szCs w:val="24"/>
        </w:rPr>
        <w:t>的为关键项，共</w:t>
      </w:r>
      <w:r>
        <w:rPr>
          <w:rFonts w:ascii="Times New Roman" w:hAnsi="Times New Roman" w:eastAsia="方正仿宋_GBK"/>
          <w:kern w:val="0"/>
          <w:sz w:val="24"/>
          <w:szCs w:val="24"/>
        </w:rPr>
        <w:t>4</w:t>
      </w:r>
      <w:r>
        <w:rPr>
          <w:rFonts w:hint="eastAsia" w:ascii="Times New Roman" w:hAnsi="Times New Roman" w:eastAsia="方正仿宋_GBK"/>
          <w:kern w:val="0"/>
          <w:sz w:val="24"/>
          <w:szCs w:val="24"/>
        </w:rPr>
        <w:t>项，其余为一般项。判定原则：关键项不符合数</w:t>
      </w:r>
      <w:r>
        <w:rPr>
          <w:rFonts w:ascii="Times New Roman" w:hAnsi="Times New Roman" w:eastAsia="方正仿宋_GBK"/>
          <w:kern w:val="0"/>
          <w:sz w:val="24"/>
          <w:szCs w:val="24"/>
        </w:rPr>
        <w:t>=0</w:t>
      </w:r>
      <w:r>
        <w:rPr>
          <w:rFonts w:hint="eastAsia" w:ascii="Times New Roman" w:hAnsi="Times New Roman" w:eastAsia="方正仿宋_GBK"/>
          <w:kern w:val="0"/>
          <w:sz w:val="24"/>
          <w:szCs w:val="24"/>
        </w:rPr>
        <w:t>，一般项不符合数</w:t>
      </w:r>
      <w:r>
        <w:rPr>
          <w:rFonts w:ascii="Times New Roman" w:hAnsi="Times New Roman" w:eastAsia="方正仿宋_GBK"/>
          <w:kern w:val="0"/>
          <w:sz w:val="24"/>
          <w:szCs w:val="24"/>
        </w:rPr>
        <w:t>≤5</w:t>
      </w:r>
      <w:r>
        <w:rPr>
          <w:rFonts w:hint="eastAsia" w:ascii="Times New Roman" w:hAnsi="Times New Roman" w:eastAsia="方正仿宋_GBK"/>
          <w:kern w:val="0"/>
          <w:sz w:val="24"/>
          <w:szCs w:val="24"/>
        </w:rPr>
        <w:t>，则判定为核查通过，否则根据整改难度判定为限期整改或核查不通过。鼓励项不计入核查结果。</w:t>
      </w: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AB4AA5"/>
    <w:multiLevelType w:val="singleLevel"/>
    <w:tmpl w:val="E4AB4AA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CD09C6"/>
    <w:rsid w:val="001C7C3B"/>
    <w:rsid w:val="002317D9"/>
    <w:rsid w:val="002D06DD"/>
    <w:rsid w:val="002E299F"/>
    <w:rsid w:val="003E208C"/>
    <w:rsid w:val="00440A9A"/>
    <w:rsid w:val="004508BE"/>
    <w:rsid w:val="00451F93"/>
    <w:rsid w:val="006504D6"/>
    <w:rsid w:val="00764992"/>
    <w:rsid w:val="007D1E0E"/>
    <w:rsid w:val="00C471EC"/>
    <w:rsid w:val="00CC5D79"/>
    <w:rsid w:val="00CE0A0A"/>
    <w:rsid w:val="00D97B9C"/>
    <w:rsid w:val="00E83F77"/>
    <w:rsid w:val="00FD66C3"/>
    <w:rsid w:val="02556346"/>
    <w:rsid w:val="02CF064D"/>
    <w:rsid w:val="041708D7"/>
    <w:rsid w:val="0A3E3E9B"/>
    <w:rsid w:val="0FF16379"/>
    <w:rsid w:val="14BD250A"/>
    <w:rsid w:val="1590359E"/>
    <w:rsid w:val="17551042"/>
    <w:rsid w:val="188078D6"/>
    <w:rsid w:val="1B51320E"/>
    <w:rsid w:val="212B6B1F"/>
    <w:rsid w:val="23CA377F"/>
    <w:rsid w:val="2652254B"/>
    <w:rsid w:val="27685E28"/>
    <w:rsid w:val="27C200FA"/>
    <w:rsid w:val="2E792A9F"/>
    <w:rsid w:val="37EC0D83"/>
    <w:rsid w:val="3ADE27CD"/>
    <w:rsid w:val="41837065"/>
    <w:rsid w:val="459D63C7"/>
    <w:rsid w:val="45CD09C6"/>
    <w:rsid w:val="46642145"/>
    <w:rsid w:val="470F0A5F"/>
    <w:rsid w:val="472A30F2"/>
    <w:rsid w:val="4BAA3B66"/>
    <w:rsid w:val="4C737222"/>
    <w:rsid w:val="4DDC79CE"/>
    <w:rsid w:val="50EA74EC"/>
    <w:rsid w:val="566601F6"/>
    <w:rsid w:val="5BEA4711"/>
    <w:rsid w:val="5CE330F1"/>
    <w:rsid w:val="5DFA3267"/>
    <w:rsid w:val="5E2B6D25"/>
    <w:rsid w:val="63077432"/>
    <w:rsid w:val="649C467A"/>
    <w:rsid w:val="718859E7"/>
    <w:rsid w:val="78850B9B"/>
    <w:rsid w:val="79D17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页眉 Char"/>
    <w:basedOn w:val="7"/>
    <w:link w:val="3"/>
    <w:qFormat/>
    <w:uiPriority w:val="99"/>
    <w:rPr>
      <w:rFonts w:ascii="Calibri" w:hAnsi="Calibri" w:eastAsia="宋体" w:cs="Times New Roman"/>
      <w:kern w:val="2"/>
      <w:sz w:val="18"/>
      <w:szCs w:val="18"/>
    </w:rPr>
  </w:style>
  <w:style w:type="character" w:customStyle="1" w:styleId="10">
    <w:name w:val="页脚 Char"/>
    <w:basedOn w:val="7"/>
    <w:link w:val="2"/>
    <w:qFormat/>
    <w:uiPriority w:val="0"/>
    <w:rPr>
      <w:rFonts w:ascii="Calibri" w:hAnsi="Calibri" w:eastAsia="宋体" w:cs="Times New Roman"/>
      <w:kern w:val="2"/>
      <w:sz w:val="18"/>
      <w:szCs w:val="18"/>
    </w:rPr>
  </w:style>
  <w:style w:type="paragraph" w:customStyle="1" w:styleId="11">
    <w:name w:val="Char1 Char Char Char Char Char Char"/>
    <w:basedOn w:val="1"/>
    <w:qFormat/>
    <w:uiPriority w:val="0"/>
    <w:rPr>
      <w:rFonts w:ascii="等线" w:hAnsi="等线" w:eastAsia="等线"/>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CCC73C-7448-4C98-BD01-98EF026C1EE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163</Words>
  <Characters>934</Characters>
  <Lines>7</Lines>
  <Paragraphs>2</Paragraphs>
  <TotalTime>35</TotalTime>
  <ScaleCrop>false</ScaleCrop>
  <LinksUpToDate>false</LinksUpToDate>
  <CharactersWithSpaces>1095</CharactersWithSpaces>
  <Application>WPS Office_11.1.0.10502_F1E327BC-269C-435d-A152-05C5408002CA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2021-09-27T07:36:00Z</dcterms:created>
  <dc:creator>D1</dc:creator>
  <cp:lastModifiedBy>Administrator</cp:lastModifiedBy>
  <dcterms:modified xsi:type="dcterms:W3CDTF">2021-11-08T08:51:27Z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2052-11.1.0.10502</vt:lpwstr>
  </property>
  <property fmtid="{D5CDD505-2E9C-101B-9397-08002B2CF9AE}" pid="3" name="ICV">
    <vt:lpwstr>27807E821C3C44C8BCA03647ED8F9844</vt:lpwstr>
  </property>
</Properties>
</file>